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2D2" w:rsidRPr="00F7072C" w:rsidRDefault="0028265A" w:rsidP="0028265A">
      <w:pPr>
        <w:jc w:val="center"/>
        <w:rPr>
          <w:rFonts w:asciiTheme="majorHAnsi" w:hAnsiTheme="majorHAnsi" w:cs="Arial"/>
          <w:b/>
        </w:rPr>
      </w:pPr>
      <w:r w:rsidRPr="00F7072C">
        <w:rPr>
          <w:rFonts w:asciiTheme="majorHAnsi" w:hAnsiTheme="majorHAnsi" w:cs="Arial"/>
          <w:b/>
        </w:rPr>
        <w:t>RETIFICAÇÃO EDITAL</w:t>
      </w:r>
      <w:r w:rsidR="00F7072C">
        <w:rPr>
          <w:rFonts w:asciiTheme="majorHAnsi" w:hAnsiTheme="majorHAnsi" w:cs="Arial"/>
          <w:b/>
        </w:rPr>
        <w:t xml:space="preserve"> E ANEXO PREGÃO</w:t>
      </w:r>
      <w:r w:rsidRPr="00F7072C">
        <w:rPr>
          <w:rFonts w:asciiTheme="majorHAnsi" w:hAnsiTheme="majorHAnsi" w:cs="Arial"/>
          <w:b/>
        </w:rPr>
        <w:t xml:space="preserve"> PRESENCIAL N 002/2015</w:t>
      </w:r>
    </w:p>
    <w:p w:rsidR="0028265A" w:rsidRPr="00686D8E" w:rsidRDefault="0028265A" w:rsidP="0028265A">
      <w:pPr>
        <w:jc w:val="center"/>
        <w:rPr>
          <w:rFonts w:asciiTheme="majorHAnsi" w:hAnsiTheme="majorHAnsi" w:cs="Arial"/>
        </w:rPr>
      </w:pPr>
    </w:p>
    <w:p w:rsidR="0028265A" w:rsidRPr="00686D8E" w:rsidRDefault="0028265A" w:rsidP="0028265A">
      <w:pPr>
        <w:jc w:val="center"/>
        <w:rPr>
          <w:rFonts w:asciiTheme="majorHAnsi" w:hAnsiTheme="majorHAnsi" w:cs="Arial"/>
        </w:rPr>
      </w:pPr>
    </w:p>
    <w:p w:rsidR="0028265A" w:rsidRPr="00686D8E" w:rsidRDefault="0028265A" w:rsidP="00F7072C">
      <w:pPr>
        <w:ind w:firstLine="708"/>
        <w:jc w:val="both"/>
        <w:rPr>
          <w:rFonts w:asciiTheme="majorHAnsi" w:hAnsiTheme="majorHAnsi" w:cs="Arial"/>
        </w:rPr>
      </w:pPr>
      <w:r w:rsidRPr="00686D8E">
        <w:rPr>
          <w:rFonts w:asciiTheme="majorHAnsi" w:hAnsiTheme="majorHAnsi" w:cs="Arial"/>
        </w:rPr>
        <w:t>Em razão de impugnação ao edital apresentada pela empresa TELEFÔNICA BRASIL S/A, em data e 17/03/2015, portanto tempestivo, a Pregoeira da Câmara Municipal de Monte Negro, retifica o presente Edital do Pregão Presencial n° 002/2015, conforme o seguinte:</w:t>
      </w:r>
    </w:p>
    <w:p w:rsidR="0028265A" w:rsidRPr="00F7072C" w:rsidRDefault="0028265A">
      <w:pPr>
        <w:rPr>
          <w:rFonts w:asciiTheme="majorHAnsi" w:hAnsiTheme="majorHAnsi" w:cs="Arial"/>
          <w:sz w:val="24"/>
          <w:szCs w:val="24"/>
        </w:rPr>
      </w:pPr>
      <w:r w:rsidRPr="00F7072C">
        <w:rPr>
          <w:rFonts w:asciiTheme="majorHAnsi" w:hAnsiTheme="majorHAnsi" w:cs="Arial"/>
          <w:sz w:val="24"/>
          <w:szCs w:val="24"/>
        </w:rPr>
        <w:t>Onde se lê:</w:t>
      </w:r>
    </w:p>
    <w:p w:rsidR="0028265A" w:rsidRPr="00F7072C" w:rsidRDefault="0028265A" w:rsidP="00F7072C">
      <w:pPr>
        <w:pStyle w:val="PargrafodaLista"/>
        <w:widowControl w:val="0"/>
        <w:numPr>
          <w:ilvl w:val="2"/>
          <w:numId w:val="3"/>
        </w:numPr>
        <w:autoSpaceDE w:val="0"/>
        <w:autoSpaceDN w:val="0"/>
        <w:adjustRightInd w:val="0"/>
        <w:spacing w:after="0" w:line="240" w:lineRule="auto"/>
        <w:ind w:left="0" w:firstLine="0"/>
        <w:jc w:val="both"/>
        <w:rPr>
          <w:rFonts w:asciiTheme="majorHAnsi" w:hAnsiTheme="majorHAnsi" w:cs="Arial"/>
          <w:b/>
        </w:rPr>
      </w:pPr>
      <w:r w:rsidRPr="00F7072C">
        <w:rPr>
          <w:rFonts w:asciiTheme="majorHAnsi" w:hAnsiTheme="majorHAnsi" w:cs="Arial"/>
          <w:b/>
          <w:bCs/>
        </w:rPr>
        <w:t>DOCUMENTAÇÃO RELATIVA À HABILITAÇÃO JURÍDICA:</w:t>
      </w:r>
    </w:p>
    <w:p w:rsidR="0028265A" w:rsidRPr="00686D8E" w:rsidRDefault="0028265A" w:rsidP="00686D8E">
      <w:pPr>
        <w:widowControl w:val="0"/>
        <w:autoSpaceDE w:val="0"/>
        <w:autoSpaceDN w:val="0"/>
        <w:adjustRightInd w:val="0"/>
        <w:spacing w:after="0" w:line="114" w:lineRule="exact"/>
        <w:jc w:val="both"/>
        <w:rPr>
          <w:rFonts w:asciiTheme="majorHAnsi" w:hAnsiTheme="majorHAnsi" w:cs="Arial"/>
        </w:rPr>
      </w:pPr>
    </w:p>
    <w:p w:rsidR="0028265A" w:rsidRPr="00686D8E" w:rsidRDefault="0028265A" w:rsidP="00686D8E">
      <w:pPr>
        <w:widowControl w:val="0"/>
        <w:tabs>
          <w:tab w:val="left" w:pos="1701"/>
        </w:tabs>
        <w:autoSpaceDE w:val="0"/>
        <w:autoSpaceDN w:val="0"/>
        <w:adjustRightInd w:val="0"/>
        <w:spacing w:after="0" w:line="113" w:lineRule="exact"/>
        <w:jc w:val="both"/>
        <w:rPr>
          <w:rFonts w:asciiTheme="majorHAnsi" w:hAnsiTheme="majorHAnsi" w:cs="Arial"/>
          <w:b/>
          <w:bCs/>
        </w:rPr>
      </w:pPr>
    </w:p>
    <w:p w:rsidR="0028265A" w:rsidRPr="00686D8E" w:rsidRDefault="0028265A" w:rsidP="00686D8E">
      <w:pPr>
        <w:widowControl w:val="0"/>
        <w:tabs>
          <w:tab w:val="left" w:pos="0"/>
          <w:tab w:val="left" w:pos="142"/>
          <w:tab w:val="left" w:pos="1701"/>
        </w:tabs>
        <w:overflowPunct w:val="0"/>
        <w:autoSpaceDE w:val="0"/>
        <w:autoSpaceDN w:val="0"/>
        <w:adjustRightInd w:val="0"/>
        <w:spacing w:after="0" w:line="240" w:lineRule="auto"/>
        <w:ind w:left="1276"/>
        <w:jc w:val="both"/>
        <w:rPr>
          <w:rFonts w:asciiTheme="majorHAnsi" w:hAnsiTheme="majorHAnsi" w:cs="Arial"/>
          <w:b/>
          <w:bCs/>
        </w:rPr>
      </w:pPr>
      <w:r w:rsidRPr="00686D8E">
        <w:rPr>
          <w:rFonts w:asciiTheme="majorHAnsi" w:hAnsiTheme="majorHAnsi" w:cs="Arial"/>
          <w:b/>
        </w:rPr>
        <w:t xml:space="preserve">b) </w:t>
      </w:r>
      <w:r w:rsidRPr="00686D8E">
        <w:rPr>
          <w:rFonts w:asciiTheme="majorHAnsi" w:hAnsiTheme="majorHAnsi" w:cs="Arial"/>
          <w:b/>
        </w:rPr>
        <w:t>Ato constitutivo, estatuto ou contrato social em vigor, devidamente registrado, em se tratando de sociedades comerciais, e, no caso de sociedades por ações, acompanhado de documentos de eleição de seus administradores;</w:t>
      </w:r>
    </w:p>
    <w:p w:rsidR="00F7072C" w:rsidRDefault="00F7072C" w:rsidP="00F7072C">
      <w:pPr>
        <w:widowControl w:val="0"/>
        <w:overflowPunct w:val="0"/>
        <w:autoSpaceDE w:val="0"/>
        <w:autoSpaceDN w:val="0"/>
        <w:adjustRightInd w:val="0"/>
        <w:spacing w:after="0" w:line="313" w:lineRule="auto"/>
        <w:jc w:val="both"/>
        <w:rPr>
          <w:rFonts w:asciiTheme="majorHAnsi" w:hAnsiTheme="majorHAnsi" w:cs="Arial Narrow"/>
          <w:b/>
          <w:bCs/>
          <w:i/>
          <w:iCs/>
        </w:rPr>
      </w:pPr>
    </w:p>
    <w:p w:rsidR="0028265A" w:rsidRPr="00F7072C" w:rsidRDefault="009872E4" w:rsidP="00F7072C">
      <w:pPr>
        <w:widowControl w:val="0"/>
        <w:overflowPunct w:val="0"/>
        <w:autoSpaceDE w:val="0"/>
        <w:autoSpaceDN w:val="0"/>
        <w:adjustRightInd w:val="0"/>
        <w:spacing w:after="0" w:line="313" w:lineRule="auto"/>
        <w:jc w:val="both"/>
        <w:rPr>
          <w:rFonts w:asciiTheme="majorHAnsi" w:hAnsiTheme="majorHAnsi" w:cs="Arial"/>
          <w:b/>
          <w:bCs/>
        </w:rPr>
      </w:pPr>
      <w:r w:rsidRPr="00F7072C">
        <w:rPr>
          <w:rFonts w:asciiTheme="majorHAnsi" w:hAnsiTheme="majorHAnsi" w:cs="Arial Narrow"/>
          <w:b/>
          <w:bCs/>
          <w:i/>
          <w:iCs/>
        </w:rPr>
        <w:t>15. DO CONTRATO</w:t>
      </w:r>
    </w:p>
    <w:p w:rsidR="0028265A" w:rsidRPr="00686D8E" w:rsidRDefault="0028265A" w:rsidP="00686D8E">
      <w:pPr>
        <w:widowControl w:val="0"/>
        <w:overflowPunct w:val="0"/>
        <w:autoSpaceDE w:val="0"/>
        <w:autoSpaceDN w:val="0"/>
        <w:adjustRightInd w:val="0"/>
        <w:spacing w:after="0" w:line="313" w:lineRule="auto"/>
        <w:ind w:left="1276" w:hanging="16"/>
        <w:jc w:val="both"/>
        <w:rPr>
          <w:rFonts w:asciiTheme="majorHAnsi" w:hAnsiTheme="majorHAnsi" w:cs="Arial"/>
          <w:b/>
        </w:rPr>
      </w:pPr>
      <w:r w:rsidRPr="00686D8E">
        <w:rPr>
          <w:rFonts w:asciiTheme="majorHAnsi" w:hAnsiTheme="majorHAnsi" w:cs="Arial"/>
          <w:b/>
          <w:bCs/>
        </w:rPr>
        <w:t xml:space="preserve">15.1. </w:t>
      </w:r>
      <w:r w:rsidRPr="00686D8E">
        <w:rPr>
          <w:rFonts w:asciiTheme="majorHAnsi" w:hAnsiTheme="majorHAnsi" w:cs="Arial"/>
          <w:b/>
        </w:rPr>
        <w:t>As obrigações decorrentes desta licitação serão formalizadas por instrumento contratual, na forma de</w:t>
      </w:r>
      <w:r w:rsidRPr="00686D8E">
        <w:rPr>
          <w:rFonts w:asciiTheme="majorHAnsi" w:hAnsiTheme="majorHAnsi" w:cs="Arial"/>
          <w:b/>
          <w:bCs/>
        </w:rPr>
        <w:t xml:space="preserve"> </w:t>
      </w:r>
      <w:r w:rsidRPr="00686D8E">
        <w:rPr>
          <w:rFonts w:asciiTheme="majorHAnsi" w:hAnsiTheme="majorHAnsi" w:cs="Arial"/>
          <w:b/>
        </w:rPr>
        <w:t>Contrato e Nota de Empenho</w:t>
      </w:r>
      <w:r w:rsidRPr="00686D8E">
        <w:rPr>
          <w:rFonts w:asciiTheme="majorHAnsi" w:hAnsiTheme="majorHAnsi" w:cs="Arial"/>
          <w:b/>
        </w:rPr>
        <w:t>.</w:t>
      </w:r>
    </w:p>
    <w:p w:rsidR="00F7072C" w:rsidRDefault="00F7072C" w:rsidP="00F7072C">
      <w:pPr>
        <w:widowControl w:val="0"/>
        <w:tabs>
          <w:tab w:val="left" w:pos="1701"/>
        </w:tabs>
        <w:autoSpaceDE w:val="0"/>
        <w:autoSpaceDN w:val="0"/>
        <w:adjustRightInd w:val="0"/>
        <w:spacing w:after="0" w:line="240" w:lineRule="auto"/>
        <w:ind w:left="1276" w:hanging="1276"/>
        <w:jc w:val="both"/>
        <w:rPr>
          <w:rFonts w:asciiTheme="majorHAnsi" w:hAnsiTheme="majorHAnsi" w:cs="Arial"/>
          <w:b/>
          <w:bCs/>
        </w:rPr>
      </w:pPr>
    </w:p>
    <w:p w:rsidR="0028265A" w:rsidRPr="00F7072C" w:rsidRDefault="0028265A" w:rsidP="00F7072C">
      <w:pPr>
        <w:widowControl w:val="0"/>
        <w:tabs>
          <w:tab w:val="left" w:pos="1701"/>
        </w:tabs>
        <w:autoSpaceDE w:val="0"/>
        <w:autoSpaceDN w:val="0"/>
        <w:adjustRightInd w:val="0"/>
        <w:spacing w:after="0" w:line="240" w:lineRule="auto"/>
        <w:ind w:left="1276" w:hanging="1276"/>
        <w:jc w:val="both"/>
        <w:rPr>
          <w:rFonts w:asciiTheme="majorHAnsi" w:hAnsiTheme="majorHAnsi" w:cs="Arial"/>
          <w:b/>
        </w:rPr>
      </w:pPr>
      <w:r w:rsidRPr="00F7072C">
        <w:rPr>
          <w:rFonts w:asciiTheme="majorHAnsi" w:hAnsiTheme="majorHAnsi" w:cs="Arial"/>
          <w:b/>
          <w:bCs/>
        </w:rPr>
        <w:t>14.5.2. DOCUMENTAÇÃO RELATIVA À REGULARIDE FISCAL:</w:t>
      </w:r>
    </w:p>
    <w:p w:rsidR="0028265A" w:rsidRPr="00686D8E" w:rsidRDefault="0028265A" w:rsidP="00686D8E">
      <w:pPr>
        <w:widowControl w:val="0"/>
        <w:tabs>
          <w:tab w:val="left" w:pos="1701"/>
        </w:tabs>
        <w:autoSpaceDE w:val="0"/>
        <w:autoSpaceDN w:val="0"/>
        <w:adjustRightInd w:val="0"/>
        <w:spacing w:after="0" w:line="114" w:lineRule="exact"/>
        <w:ind w:left="1276"/>
        <w:jc w:val="both"/>
        <w:rPr>
          <w:rFonts w:asciiTheme="majorHAnsi" w:hAnsiTheme="majorHAnsi" w:cs="Arial"/>
        </w:rPr>
      </w:pPr>
    </w:p>
    <w:p w:rsidR="0028265A" w:rsidRPr="00686D8E" w:rsidRDefault="0028265A" w:rsidP="00686D8E">
      <w:pPr>
        <w:widowControl w:val="0"/>
        <w:numPr>
          <w:ilvl w:val="0"/>
          <w:numId w:val="5"/>
        </w:numPr>
        <w:tabs>
          <w:tab w:val="clear" w:pos="720"/>
          <w:tab w:val="num" w:pos="1640"/>
          <w:tab w:val="left" w:pos="1701"/>
        </w:tabs>
        <w:overflowPunct w:val="0"/>
        <w:autoSpaceDE w:val="0"/>
        <w:autoSpaceDN w:val="0"/>
        <w:adjustRightInd w:val="0"/>
        <w:spacing w:after="0" w:line="240" w:lineRule="auto"/>
        <w:ind w:left="1276" w:firstLine="0"/>
        <w:jc w:val="both"/>
        <w:rPr>
          <w:rFonts w:asciiTheme="majorHAnsi" w:hAnsiTheme="majorHAnsi" w:cs="Arial"/>
          <w:b/>
          <w:bCs/>
        </w:rPr>
      </w:pPr>
      <w:r w:rsidRPr="00686D8E">
        <w:rPr>
          <w:rFonts w:asciiTheme="majorHAnsi" w:hAnsiTheme="majorHAnsi" w:cs="Arial"/>
          <w:b/>
        </w:rPr>
        <w:t xml:space="preserve">Prova de inscrição no Cadastro Nacional de Pessoa Jurídica (CNPJ); </w:t>
      </w:r>
    </w:p>
    <w:p w:rsidR="0028265A" w:rsidRPr="00686D8E" w:rsidRDefault="0028265A" w:rsidP="00686D8E">
      <w:pPr>
        <w:widowControl w:val="0"/>
        <w:tabs>
          <w:tab w:val="left" w:pos="1701"/>
        </w:tabs>
        <w:autoSpaceDE w:val="0"/>
        <w:autoSpaceDN w:val="0"/>
        <w:adjustRightInd w:val="0"/>
        <w:spacing w:after="0" w:line="116" w:lineRule="exact"/>
        <w:ind w:left="1276"/>
        <w:jc w:val="both"/>
        <w:rPr>
          <w:rFonts w:asciiTheme="majorHAnsi" w:hAnsiTheme="majorHAnsi" w:cs="Arial"/>
          <w:b/>
          <w:bCs/>
        </w:rPr>
      </w:pPr>
    </w:p>
    <w:p w:rsidR="0028265A" w:rsidRPr="00686D8E" w:rsidRDefault="0028265A" w:rsidP="00686D8E">
      <w:pPr>
        <w:widowControl w:val="0"/>
        <w:numPr>
          <w:ilvl w:val="0"/>
          <w:numId w:val="5"/>
        </w:numPr>
        <w:tabs>
          <w:tab w:val="clear" w:pos="720"/>
          <w:tab w:val="num" w:pos="1640"/>
          <w:tab w:val="left" w:pos="1701"/>
        </w:tabs>
        <w:overflowPunct w:val="0"/>
        <w:autoSpaceDE w:val="0"/>
        <w:autoSpaceDN w:val="0"/>
        <w:adjustRightInd w:val="0"/>
        <w:spacing w:after="0" w:line="240" w:lineRule="auto"/>
        <w:ind w:left="1276" w:firstLine="0"/>
        <w:jc w:val="both"/>
        <w:rPr>
          <w:rFonts w:asciiTheme="majorHAnsi" w:hAnsiTheme="majorHAnsi" w:cs="Arial"/>
          <w:b/>
          <w:bCs/>
        </w:rPr>
      </w:pPr>
      <w:r w:rsidRPr="00686D8E">
        <w:rPr>
          <w:rFonts w:asciiTheme="majorHAnsi" w:hAnsiTheme="majorHAnsi" w:cs="Arial"/>
          <w:b/>
        </w:rPr>
        <w:t xml:space="preserve">Prova de regularidade para com a Fazenda Nacional; </w:t>
      </w:r>
    </w:p>
    <w:p w:rsidR="0028265A" w:rsidRPr="00686D8E" w:rsidRDefault="0028265A" w:rsidP="00686D8E">
      <w:pPr>
        <w:widowControl w:val="0"/>
        <w:tabs>
          <w:tab w:val="left" w:pos="1701"/>
        </w:tabs>
        <w:autoSpaceDE w:val="0"/>
        <w:autoSpaceDN w:val="0"/>
        <w:adjustRightInd w:val="0"/>
        <w:spacing w:after="0" w:line="113" w:lineRule="exact"/>
        <w:ind w:left="1276"/>
        <w:jc w:val="both"/>
        <w:rPr>
          <w:rFonts w:asciiTheme="majorHAnsi" w:hAnsiTheme="majorHAnsi" w:cs="Arial"/>
          <w:b/>
          <w:bCs/>
        </w:rPr>
      </w:pPr>
    </w:p>
    <w:p w:rsidR="0028265A" w:rsidRPr="00686D8E" w:rsidRDefault="0028265A" w:rsidP="00686D8E">
      <w:pPr>
        <w:widowControl w:val="0"/>
        <w:numPr>
          <w:ilvl w:val="0"/>
          <w:numId w:val="5"/>
        </w:numPr>
        <w:tabs>
          <w:tab w:val="clear" w:pos="720"/>
          <w:tab w:val="num" w:pos="1418"/>
          <w:tab w:val="left" w:pos="1701"/>
        </w:tabs>
        <w:overflowPunct w:val="0"/>
        <w:autoSpaceDE w:val="0"/>
        <w:autoSpaceDN w:val="0"/>
        <w:adjustRightInd w:val="0"/>
        <w:spacing w:after="0"/>
        <w:ind w:left="1276" w:firstLine="0"/>
        <w:jc w:val="both"/>
        <w:rPr>
          <w:rFonts w:asciiTheme="majorHAnsi" w:hAnsiTheme="majorHAnsi" w:cs="Arial"/>
          <w:b/>
          <w:bCs/>
        </w:rPr>
      </w:pPr>
      <w:r w:rsidRPr="00686D8E">
        <w:rPr>
          <w:rFonts w:asciiTheme="majorHAnsi" w:hAnsiTheme="majorHAnsi" w:cs="Arial"/>
          <w:b/>
        </w:rPr>
        <w:t>Prova de regularidade relativa à Seguridade Social, demonstrando situação regular no cumprimento dos encargos sociais instituídos por lei;</w:t>
      </w:r>
    </w:p>
    <w:p w:rsidR="0028265A" w:rsidRPr="00686D8E" w:rsidRDefault="0028265A" w:rsidP="00686D8E">
      <w:pPr>
        <w:widowControl w:val="0"/>
        <w:tabs>
          <w:tab w:val="left" w:pos="1701"/>
        </w:tabs>
        <w:autoSpaceDE w:val="0"/>
        <w:autoSpaceDN w:val="0"/>
        <w:adjustRightInd w:val="0"/>
        <w:spacing w:after="0" w:line="116" w:lineRule="exact"/>
        <w:ind w:left="1276"/>
        <w:jc w:val="both"/>
        <w:rPr>
          <w:rFonts w:asciiTheme="majorHAnsi" w:hAnsiTheme="majorHAnsi" w:cs="Arial"/>
          <w:b/>
        </w:rPr>
      </w:pPr>
    </w:p>
    <w:p w:rsidR="0028265A" w:rsidRPr="00686D8E" w:rsidRDefault="0028265A" w:rsidP="00686D8E">
      <w:pPr>
        <w:widowControl w:val="0"/>
        <w:numPr>
          <w:ilvl w:val="0"/>
          <w:numId w:val="6"/>
        </w:numPr>
        <w:tabs>
          <w:tab w:val="clear" w:pos="720"/>
          <w:tab w:val="num" w:pos="1640"/>
          <w:tab w:val="left" w:pos="1701"/>
        </w:tabs>
        <w:overflowPunct w:val="0"/>
        <w:autoSpaceDE w:val="0"/>
        <w:autoSpaceDN w:val="0"/>
        <w:adjustRightInd w:val="0"/>
        <w:spacing w:after="0" w:line="240" w:lineRule="auto"/>
        <w:ind w:left="1276" w:firstLine="0"/>
        <w:jc w:val="both"/>
        <w:rPr>
          <w:rFonts w:asciiTheme="majorHAnsi" w:hAnsiTheme="majorHAnsi" w:cs="Arial"/>
          <w:b/>
          <w:bCs/>
        </w:rPr>
      </w:pPr>
      <w:r w:rsidRPr="00686D8E">
        <w:rPr>
          <w:rFonts w:asciiTheme="majorHAnsi" w:hAnsiTheme="majorHAnsi" w:cs="Arial"/>
          <w:b/>
        </w:rPr>
        <w:t xml:space="preserve">Prova de regularidade relativa ao Fundo de Garantia por Tempo de Serviço; </w:t>
      </w:r>
    </w:p>
    <w:p w:rsidR="0028265A" w:rsidRPr="00686D8E" w:rsidRDefault="0028265A" w:rsidP="00686D8E">
      <w:pPr>
        <w:widowControl w:val="0"/>
        <w:tabs>
          <w:tab w:val="left" w:pos="1701"/>
        </w:tabs>
        <w:autoSpaceDE w:val="0"/>
        <w:autoSpaceDN w:val="0"/>
        <w:adjustRightInd w:val="0"/>
        <w:spacing w:after="0" w:line="113" w:lineRule="exact"/>
        <w:ind w:left="1276"/>
        <w:jc w:val="both"/>
        <w:rPr>
          <w:rFonts w:asciiTheme="majorHAnsi" w:hAnsiTheme="majorHAnsi" w:cs="Arial"/>
          <w:b/>
          <w:bCs/>
        </w:rPr>
      </w:pPr>
    </w:p>
    <w:p w:rsidR="0028265A" w:rsidRPr="00686D8E" w:rsidRDefault="0028265A" w:rsidP="00686D8E">
      <w:pPr>
        <w:widowControl w:val="0"/>
        <w:numPr>
          <w:ilvl w:val="0"/>
          <w:numId w:val="6"/>
        </w:numPr>
        <w:tabs>
          <w:tab w:val="clear" w:pos="720"/>
          <w:tab w:val="num" w:pos="1418"/>
          <w:tab w:val="left" w:pos="1701"/>
        </w:tabs>
        <w:overflowPunct w:val="0"/>
        <w:autoSpaceDE w:val="0"/>
        <w:autoSpaceDN w:val="0"/>
        <w:adjustRightInd w:val="0"/>
        <w:spacing w:after="0"/>
        <w:ind w:left="1276" w:firstLine="0"/>
        <w:jc w:val="both"/>
        <w:rPr>
          <w:rFonts w:asciiTheme="majorHAnsi" w:hAnsiTheme="majorHAnsi" w:cs="Arial"/>
          <w:b/>
          <w:bCs/>
        </w:rPr>
      </w:pPr>
      <w:r w:rsidRPr="00686D8E">
        <w:rPr>
          <w:rFonts w:asciiTheme="majorHAnsi" w:hAnsiTheme="majorHAnsi" w:cs="Arial"/>
          <w:b/>
        </w:rPr>
        <w:t>Prova de inscrição no cadastro de contribuintes estadual e municipal, relativo ao domicílio ou sede do licitante, pertinente ao seu ramo de atividade e compatível com o objeto contratual;</w:t>
      </w:r>
    </w:p>
    <w:p w:rsidR="0028265A" w:rsidRPr="00686D8E" w:rsidRDefault="0028265A" w:rsidP="00686D8E">
      <w:pPr>
        <w:widowControl w:val="0"/>
        <w:autoSpaceDE w:val="0"/>
        <w:autoSpaceDN w:val="0"/>
        <w:adjustRightInd w:val="0"/>
        <w:spacing w:after="0" w:line="160" w:lineRule="exact"/>
        <w:ind w:left="1276"/>
        <w:jc w:val="both"/>
        <w:rPr>
          <w:rFonts w:asciiTheme="majorHAnsi" w:hAnsiTheme="majorHAnsi" w:cs="Arial"/>
          <w:b/>
        </w:rPr>
      </w:pPr>
    </w:p>
    <w:p w:rsidR="00F7072C" w:rsidRDefault="0028265A" w:rsidP="00F7072C">
      <w:pPr>
        <w:widowControl w:val="0"/>
        <w:overflowPunct w:val="0"/>
        <w:autoSpaceDE w:val="0"/>
        <w:autoSpaceDN w:val="0"/>
        <w:adjustRightInd w:val="0"/>
        <w:spacing w:after="0" w:line="313" w:lineRule="auto"/>
        <w:ind w:left="1276" w:right="20"/>
        <w:jc w:val="both"/>
        <w:rPr>
          <w:rFonts w:asciiTheme="majorHAnsi" w:hAnsiTheme="majorHAnsi" w:cs="Arial"/>
          <w:b/>
        </w:rPr>
      </w:pPr>
      <w:r w:rsidRPr="00686D8E">
        <w:rPr>
          <w:rFonts w:asciiTheme="majorHAnsi" w:hAnsiTheme="majorHAnsi" w:cs="Arial"/>
          <w:b/>
          <w:bCs/>
        </w:rPr>
        <w:t xml:space="preserve">f) </w:t>
      </w:r>
      <w:r w:rsidRPr="00686D8E">
        <w:rPr>
          <w:rFonts w:asciiTheme="majorHAnsi" w:hAnsiTheme="majorHAnsi" w:cs="Arial"/>
          <w:b/>
        </w:rPr>
        <w:t>Prova de regularidade para com a Fazenda Estadual e Municipal do domicílio ou sede do licitante, ou outra</w:t>
      </w:r>
      <w:r w:rsidRPr="00686D8E">
        <w:rPr>
          <w:rFonts w:asciiTheme="majorHAnsi" w:hAnsiTheme="majorHAnsi" w:cs="Arial"/>
          <w:b/>
          <w:bCs/>
        </w:rPr>
        <w:t xml:space="preserve"> </w:t>
      </w:r>
      <w:r w:rsidRPr="00686D8E">
        <w:rPr>
          <w:rFonts w:asciiTheme="majorHAnsi" w:hAnsiTheme="majorHAnsi" w:cs="Arial"/>
          <w:b/>
        </w:rPr>
        <w:t>equivalente, na forma da lei;</w:t>
      </w:r>
    </w:p>
    <w:p w:rsidR="00F7072C" w:rsidRDefault="00F7072C" w:rsidP="00F7072C">
      <w:pPr>
        <w:widowControl w:val="0"/>
        <w:overflowPunct w:val="0"/>
        <w:autoSpaceDE w:val="0"/>
        <w:autoSpaceDN w:val="0"/>
        <w:adjustRightInd w:val="0"/>
        <w:spacing w:after="0" w:line="313" w:lineRule="auto"/>
        <w:ind w:left="1276" w:right="20" w:hanging="1276"/>
        <w:jc w:val="both"/>
        <w:rPr>
          <w:rFonts w:asciiTheme="majorHAnsi" w:hAnsiTheme="majorHAnsi" w:cs="Arial"/>
          <w:b/>
          <w:bCs/>
        </w:rPr>
      </w:pPr>
    </w:p>
    <w:p w:rsidR="00097AE6" w:rsidRPr="00F7072C" w:rsidRDefault="00097AE6" w:rsidP="00F7072C">
      <w:pPr>
        <w:widowControl w:val="0"/>
        <w:overflowPunct w:val="0"/>
        <w:autoSpaceDE w:val="0"/>
        <w:autoSpaceDN w:val="0"/>
        <w:adjustRightInd w:val="0"/>
        <w:spacing w:after="0" w:line="313" w:lineRule="auto"/>
        <w:ind w:left="1276" w:right="20" w:hanging="1276"/>
        <w:jc w:val="both"/>
        <w:rPr>
          <w:rFonts w:asciiTheme="majorHAnsi" w:hAnsiTheme="majorHAnsi" w:cs="Arial"/>
          <w:b/>
        </w:rPr>
      </w:pPr>
      <w:r w:rsidRPr="00F7072C">
        <w:rPr>
          <w:rFonts w:asciiTheme="majorHAnsi" w:hAnsiTheme="majorHAnsi" w:cs="Arial"/>
          <w:b/>
          <w:bCs/>
        </w:rPr>
        <w:t xml:space="preserve">DO CONTRATO </w:t>
      </w:r>
      <w:r w:rsidRPr="00F7072C">
        <w:rPr>
          <w:rFonts w:asciiTheme="majorHAnsi" w:hAnsiTheme="majorHAnsi" w:cs="Arial"/>
          <w:b/>
          <w:bCs/>
        </w:rPr>
        <w:t>CLÁUSULA SÉTIMA – DO PRAZO</w:t>
      </w:r>
    </w:p>
    <w:p w:rsidR="00097AE6" w:rsidRPr="00686D8E" w:rsidRDefault="00097AE6" w:rsidP="00686D8E">
      <w:pPr>
        <w:widowControl w:val="0"/>
        <w:numPr>
          <w:ilvl w:val="0"/>
          <w:numId w:val="7"/>
        </w:numPr>
        <w:tabs>
          <w:tab w:val="num" w:pos="1276"/>
        </w:tabs>
        <w:overflowPunct w:val="0"/>
        <w:autoSpaceDE w:val="0"/>
        <w:autoSpaceDN w:val="0"/>
        <w:adjustRightInd w:val="0"/>
        <w:spacing w:after="0" w:line="240" w:lineRule="auto"/>
        <w:ind w:left="1276" w:firstLine="0"/>
        <w:jc w:val="both"/>
        <w:rPr>
          <w:rFonts w:asciiTheme="majorHAnsi" w:hAnsiTheme="majorHAnsi" w:cs="Arial"/>
          <w:b/>
          <w:bCs/>
        </w:rPr>
      </w:pPr>
      <w:r w:rsidRPr="00686D8E">
        <w:rPr>
          <w:rFonts w:asciiTheme="majorHAnsi" w:hAnsiTheme="majorHAnsi" w:cs="Arial"/>
          <w:b/>
        </w:rPr>
        <w:t>O pres</w:t>
      </w:r>
      <w:r w:rsidRPr="00686D8E">
        <w:rPr>
          <w:rFonts w:asciiTheme="majorHAnsi" w:hAnsiTheme="majorHAnsi" w:cs="Arial"/>
          <w:b/>
        </w:rPr>
        <w:t xml:space="preserve">ente contrato terá vigência de </w:t>
      </w:r>
      <w:r w:rsidRPr="00686D8E">
        <w:rPr>
          <w:rFonts w:asciiTheme="majorHAnsi" w:hAnsiTheme="majorHAnsi" w:cs="Arial"/>
          <w:b/>
        </w:rPr>
        <w:t>1</w:t>
      </w:r>
      <w:r w:rsidRPr="00686D8E">
        <w:rPr>
          <w:rFonts w:asciiTheme="majorHAnsi" w:hAnsiTheme="majorHAnsi" w:cs="Arial"/>
          <w:b/>
        </w:rPr>
        <w:t>2</w:t>
      </w:r>
      <w:r w:rsidRPr="00686D8E">
        <w:rPr>
          <w:rFonts w:asciiTheme="majorHAnsi" w:hAnsiTheme="majorHAnsi" w:cs="Arial"/>
          <w:b/>
        </w:rPr>
        <w:t xml:space="preserve"> </w:t>
      </w:r>
      <w:r w:rsidRPr="00686D8E">
        <w:rPr>
          <w:rFonts w:asciiTheme="majorHAnsi" w:hAnsiTheme="majorHAnsi" w:cs="Arial"/>
          <w:b/>
        </w:rPr>
        <w:t>(doze</w:t>
      </w:r>
      <w:r w:rsidRPr="00686D8E">
        <w:rPr>
          <w:rFonts w:asciiTheme="majorHAnsi" w:hAnsiTheme="majorHAnsi" w:cs="Arial"/>
          <w:b/>
        </w:rPr>
        <w:t xml:space="preserve">) meses; </w:t>
      </w:r>
    </w:p>
    <w:p w:rsidR="009872E4" w:rsidRPr="00686D8E" w:rsidRDefault="009872E4" w:rsidP="00686D8E">
      <w:pPr>
        <w:widowControl w:val="0"/>
        <w:tabs>
          <w:tab w:val="num" w:pos="1276"/>
        </w:tabs>
        <w:overflowPunct w:val="0"/>
        <w:autoSpaceDE w:val="0"/>
        <w:autoSpaceDN w:val="0"/>
        <w:adjustRightInd w:val="0"/>
        <w:spacing w:after="0" w:line="240" w:lineRule="auto"/>
        <w:ind w:left="1276"/>
        <w:jc w:val="both"/>
        <w:rPr>
          <w:rFonts w:asciiTheme="majorHAnsi" w:hAnsiTheme="majorHAnsi" w:cs="Arial"/>
          <w:b/>
          <w:bCs/>
        </w:rPr>
      </w:pPr>
    </w:p>
    <w:p w:rsidR="009872E4" w:rsidRPr="00F7072C" w:rsidRDefault="009872E4" w:rsidP="00F7072C">
      <w:pPr>
        <w:widowControl w:val="0"/>
        <w:tabs>
          <w:tab w:val="num" w:pos="1276"/>
        </w:tabs>
        <w:overflowPunct w:val="0"/>
        <w:autoSpaceDE w:val="0"/>
        <w:autoSpaceDN w:val="0"/>
        <w:adjustRightInd w:val="0"/>
        <w:spacing w:after="0" w:line="360" w:lineRule="auto"/>
        <w:ind w:left="1276" w:hanging="1276"/>
        <w:jc w:val="both"/>
        <w:rPr>
          <w:rFonts w:asciiTheme="majorHAnsi" w:hAnsiTheme="majorHAnsi" w:cs="Arial"/>
          <w:b/>
          <w:bCs/>
        </w:rPr>
      </w:pPr>
      <w:r w:rsidRPr="00F7072C">
        <w:rPr>
          <w:rFonts w:asciiTheme="majorHAnsi" w:hAnsiTheme="majorHAnsi" w:cs="Arial"/>
          <w:b/>
          <w:bCs/>
        </w:rPr>
        <w:t>DO ANEXO I</w:t>
      </w:r>
    </w:p>
    <w:p w:rsidR="009872E4" w:rsidRPr="00686D8E" w:rsidRDefault="009872E4" w:rsidP="00686D8E">
      <w:pPr>
        <w:pStyle w:val="PargrafodaLista"/>
        <w:widowControl w:val="0"/>
        <w:numPr>
          <w:ilvl w:val="2"/>
          <w:numId w:val="9"/>
        </w:numPr>
        <w:tabs>
          <w:tab w:val="num" w:pos="1276"/>
          <w:tab w:val="left" w:pos="1701"/>
        </w:tabs>
        <w:overflowPunct w:val="0"/>
        <w:autoSpaceDE w:val="0"/>
        <w:autoSpaceDN w:val="0"/>
        <w:adjustRightInd w:val="0"/>
        <w:spacing w:after="0" w:line="360" w:lineRule="auto"/>
        <w:ind w:left="1276" w:right="140" w:firstLine="0"/>
        <w:jc w:val="both"/>
        <w:rPr>
          <w:rFonts w:asciiTheme="majorHAnsi" w:hAnsiTheme="majorHAnsi" w:cs="Arial"/>
          <w:b/>
          <w:bCs/>
        </w:rPr>
      </w:pPr>
      <w:r w:rsidRPr="00686D8E">
        <w:rPr>
          <w:rFonts w:asciiTheme="majorHAnsi" w:hAnsiTheme="majorHAnsi" w:cs="Arial"/>
          <w:b/>
        </w:rPr>
        <w:t xml:space="preserve">Na ocorrência de defeitos no período de cobertura da garantia, a contratada deverá realizar o reparo ou substituir os aparelhos, diretamente com o fabricante, eximindo a Contratante dessa responsabilidade. </w:t>
      </w:r>
    </w:p>
    <w:p w:rsidR="00686D8E" w:rsidRPr="00686D8E" w:rsidRDefault="009872E4" w:rsidP="00686D8E">
      <w:pPr>
        <w:pStyle w:val="PargrafodaLista"/>
        <w:widowControl w:val="0"/>
        <w:numPr>
          <w:ilvl w:val="2"/>
          <w:numId w:val="10"/>
        </w:numPr>
        <w:tabs>
          <w:tab w:val="num" w:pos="1276"/>
        </w:tabs>
        <w:overflowPunct w:val="0"/>
        <w:autoSpaceDE w:val="0"/>
        <w:autoSpaceDN w:val="0"/>
        <w:adjustRightInd w:val="0"/>
        <w:spacing w:after="0" w:line="360" w:lineRule="auto"/>
        <w:ind w:left="1276" w:right="140" w:firstLine="0"/>
        <w:jc w:val="both"/>
        <w:rPr>
          <w:rFonts w:asciiTheme="majorHAnsi" w:hAnsiTheme="majorHAnsi" w:cs="Arial"/>
          <w:b/>
          <w:bCs/>
        </w:rPr>
      </w:pPr>
      <w:r w:rsidRPr="00686D8E">
        <w:rPr>
          <w:rFonts w:asciiTheme="majorHAnsi" w:hAnsiTheme="majorHAnsi" w:cs="Arial"/>
          <w:b/>
        </w:rPr>
        <w:lastRenderedPageBreak/>
        <w:t xml:space="preserve">Para evitar solução de continuidade na prestação dos serviços, no período em que o aparelho estiver em reparo, </w:t>
      </w:r>
      <w:proofErr w:type="gramStart"/>
      <w:r w:rsidRPr="00686D8E">
        <w:rPr>
          <w:rFonts w:asciiTheme="majorHAnsi" w:hAnsiTheme="majorHAnsi" w:cs="Arial"/>
          <w:b/>
        </w:rPr>
        <w:t>a</w:t>
      </w:r>
      <w:proofErr w:type="gramEnd"/>
      <w:r w:rsidRPr="00686D8E">
        <w:rPr>
          <w:rFonts w:asciiTheme="majorHAnsi" w:hAnsiTheme="majorHAnsi" w:cs="Arial"/>
          <w:b/>
        </w:rPr>
        <w:t xml:space="preserve"> contratada deverá fornecer um novo aparelho com especificação iguais ou superiores ao avariado, com o mesmo número, no prazo máximo de 48 (quarenta e oito) horas, contado da entrega do parelho avariado para conserto. </w:t>
      </w:r>
    </w:p>
    <w:p w:rsidR="00686D8E" w:rsidRPr="00686D8E" w:rsidRDefault="00686D8E" w:rsidP="00686D8E">
      <w:pPr>
        <w:pStyle w:val="PargrafodaLista"/>
        <w:widowControl w:val="0"/>
        <w:numPr>
          <w:ilvl w:val="2"/>
          <w:numId w:val="12"/>
        </w:numPr>
        <w:tabs>
          <w:tab w:val="left" w:pos="1843"/>
        </w:tabs>
        <w:overflowPunct w:val="0"/>
        <w:autoSpaceDE w:val="0"/>
        <w:autoSpaceDN w:val="0"/>
        <w:adjustRightInd w:val="0"/>
        <w:spacing w:after="0" w:line="360" w:lineRule="auto"/>
        <w:ind w:left="1276" w:right="140" w:firstLine="0"/>
        <w:jc w:val="both"/>
        <w:rPr>
          <w:rFonts w:asciiTheme="majorHAnsi" w:hAnsiTheme="majorHAnsi" w:cs="Arial Narrow"/>
          <w:b/>
          <w:bCs/>
        </w:rPr>
      </w:pPr>
      <w:r w:rsidRPr="00686D8E">
        <w:rPr>
          <w:rFonts w:asciiTheme="majorHAnsi" w:hAnsiTheme="majorHAnsi" w:cs="Arial Narrow"/>
          <w:b/>
        </w:rPr>
        <w:t xml:space="preserve">Na ocorrência de defeitos no período de cobertura da garantia, nas baterias e nos carregadores que não sejam ocasionados por mau uso, os acessórios deverão ser substituídos no prazo máximo de 48 (quarenta e oito) horas após a solicitação. </w:t>
      </w:r>
    </w:p>
    <w:p w:rsidR="00686D8E" w:rsidRPr="00686D8E" w:rsidRDefault="00686D8E" w:rsidP="00686D8E">
      <w:pPr>
        <w:widowControl w:val="0"/>
        <w:tabs>
          <w:tab w:val="left" w:pos="1560"/>
        </w:tabs>
        <w:overflowPunct w:val="0"/>
        <w:autoSpaceDE w:val="0"/>
        <w:autoSpaceDN w:val="0"/>
        <w:adjustRightInd w:val="0"/>
        <w:spacing w:after="0" w:line="240" w:lineRule="auto"/>
        <w:ind w:left="1276"/>
        <w:jc w:val="both"/>
        <w:rPr>
          <w:rFonts w:asciiTheme="majorHAnsi" w:hAnsiTheme="majorHAnsi" w:cs="Arial Narrow"/>
          <w:b/>
          <w:bCs/>
          <w:i/>
          <w:iCs/>
        </w:rPr>
      </w:pPr>
      <w:r w:rsidRPr="00686D8E">
        <w:rPr>
          <w:rFonts w:asciiTheme="majorHAnsi" w:hAnsiTheme="majorHAnsi" w:cs="Arial Narrow"/>
          <w:b/>
          <w:bCs/>
          <w:i/>
          <w:iCs/>
        </w:rPr>
        <w:t xml:space="preserve">DOS PRAZOS </w:t>
      </w:r>
    </w:p>
    <w:p w:rsidR="00686D8E" w:rsidRPr="00686D8E" w:rsidRDefault="00686D8E" w:rsidP="00686D8E">
      <w:pPr>
        <w:widowControl w:val="0"/>
        <w:autoSpaceDE w:val="0"/>
        <w:autoSpaceDN w:val="0"/>
        <w:adjustRightInd w:val="0"/>
        <w:spacing w:after="0" w:line="113" w:lineRule="exact"/>
        <w:ind w:left="1276"/>
        <w:rPr>
          <w:rFonts w:asciiTheme="majorHAnsi" w:hAnsiTheme="majorHAnsi" w:cs="Arial Narrow"/>
          <w:b/>
          <w:bCs/>
          <w:i/>
          <w:iCs/>
        </w:rPr>
      </w:pPr>
    </w:p>
    <w:p w:rsidR="00686D8E" w:rsidRPr="00686D8E" w:rsidRDefault="00686D8E" w:rsidP="00686D8E">
      <w:pPr>
        <w:pStyle w:val="PargrafodaLista"/>
        <w:widowControl w:val="0"/>
        <w:numPr>
          <w:ilvl w:val="1"/>
          <w:numId w:val="15"/>
        </w:numPr>
        <w:tabs>
          <w:tab w:val="left" w:pos="1701"/>
        </w:tabs>
        <w:overflowPunct w:val="0"/>
        <w:autoSpaceDE w:val="0"/>
        <w:autoSpaceDN w:val="0"/>
        <w:adjustRightInd w:val="0"/>
        <w:spacing w:after="0" w:line="240" w:lineRule="auto"/>
        <w:ind w:left="1276" w:firstLine="0"/>
        <w:jc w:val="both"/>
        <w:rPr>
          <w:rFonts w:asciiTheme="majorHAnsi" w:hAnsiTheme="majorHAnsi" w:cs="Arial Narrow"/>
          <w:b/>
          <w:bCs/>
        </w:rPr>
      </w:pPr>
      <w:r w:rsidRPr="00686D8E">
        <w:rPr>
          <w:rFonts w:asciiTheme="majorHAnsi" w:hAnsiTheme="majorHAnsi" w:cs="Arial Narrow"/>
          <w:b/>
        </w:rPr>
        <w:t>Após a homologação da licitação, o licitante vencedor será convocado por escrito, para, no prazo de 05 (cinco) dias úteis, retirar, assinar e devolver o instrumento contratual, na forma da minuta apresentada em anexo, adaptado a</w:t>
      </w:r>
      <w:r w:rsidRPr="00686D8E">
        <w:rPr>
          <w:rFonts w:asciiTheme="majorHAnsi" w:hAnsiTheme="majorHAnsi" w:cs="Times New Roman"/>
          <w:b/>
        </w:rPr>
        <w:t xml:space="preserve"> </w:t>
      </w:r>
      <w:r w:rsidRPr="00686D8E">
        <w:rPr>
          <w:rFonts w:asciiTheme="majorHAnsi" w:hAnsiTheme="majorHAnsi" w:cs="Arial Narrow"/>
          <w:b/>
        </w:rPr>
        <w:t xml:space="preserve">proposta vencedora. </w:t>
      </w:r>
    </w:p>
    <w:p w:rsidR="0028265A" w:rsidRPr="00686D8E" w:rsidRDefault="0028265A" w:rsidP="00686D8E">
      <w:pPr>
        <w:tabs>
          <w:tab w:val="num" w:pos="1276"/>
        </w:tabs>
        <w:ind w:left="1276"/>
        <w:jc w:val="both"/>
        <w:rPr>
          <w:rFonts w:asciiTheme="majorHAnsi" w:hAnsiTheme="majorHAnsi" w:cs="Times New Roman"/>
        </w:rPr>
      </w:pPr>
    </w:p>
    <w:p w:rsidR="0028265A" w:rsidRPr="00F7072C" w:rsidRDefault="0028265A" w:rsidP="00F7072C">
      <w:pPr>
        <w:tabs>
          <w:tab w:val="num" w:pos="1276"/>
        </w:tabs>
        <w:ind w:left="1276" w:hanging="1276"/>
        <w:jc w:val="both"/>
        <w:rPr>
          <w:rFonts w:asciiTheme="majorHAnsi" w:hAnsiTheme="majorHAnsi" w:cs="Times New Roman"/>
          <w:sz w:val="24"/>
          <w:szCs w:val="24"/>
        </w:rPr>
      </w:pPr>
      <w:r w:rsidRPr="00F7072C">
        <w:rPr>
          <w:rFonts w:asciiTheme="majorHAnsi" w:hAnsiTheme="majorHAnsi" w:cs="Times New Roman"/>
          <w:sz w:val="24"/>
          <w:szCs w:val="24"/>
        </w:rPr>
        <w:t>Passa a ser:</w:t>
      </w:r>
    </w:p>
    <w:p w:rsidR="0028265A" w:rsidRPr="00686D8E" w:rsidRDefault="0028265A" w:rsidP="00686D8E">
      <w:pPr>
        <w:widowControl w:val="0"/>
        <w:tabs>
          <w:tab w:val="num" w:pos="1276"/>
        </w:tabs>
        <w:autoSpaceDE w:val="0"/>
        <w:autoSpaceDN w:val="0"/>
        <w:adjustRightInd w:val="0"/>
        <w:spacing w:after="0" w:line="47" w:lineRule="exact"/>
        <w:ind w:left="1276"/>
        <w:jc w:val="both"/>
        <w:rPr>
          <w:rFonts w:asciiTheme="majorHAnsi" w:hAnsiTheme="majorHAnsi" w:cs="Times New Roman"/>
        </w:rPr>
      </w:pPr>
    </w:p>
    <w:p w:rsidR="0028265A" w:rsidRPr="00F7072C" w:rsidRDefault="0028265A" w:rsidP="00F7072C">
      <w:pPr>
        <w:pStyle w:val="PargrafodaLista"/>
        <w:widowControl w:val="0"/>
        <w:numPr>
          <w:ilvl w:val="2"/>
          <w:numId w:val="4"/>
        </w:numPr>
        <w:autoSpaceDE w:val="0"/>
        <w:autoSpaceDN w:val="0"/>
        <w:adjustRightInd w:val="0"/>
        <w:spacing w:after="0" w:line="240" w:lineRule="auto"/>
        <w:ind w:left="709" w:hanging="851"/>
        <w:jc w:val="both"/>
        <w:rPr>
          <w:rFonts w:asciiTheme="majorHAnsi" w:hAnsiTheme="majorHAnsi" w:cs="Times New Roman"/>
          <w:b/>
        </w:rPr>
      </w:pPr>
      <w:r w:rsidRPr="00F7072C">
        <w:rPr>
          <w:rFonts w:asciiTheme="majorHAnsi" w:hAnsiTheme="majorHAnsi" w:cs="Times New Roman"/>
          <w:b/>
          <w:bCs/>
        </w:rPr>
        <w:t>DOCUMENTAÇÃO RELATIVA À HABILITAÇÃO JURÍDICA:</w:t>
      </w:r>
    </w:p>
    <w:p w:rsidR="0028265A" w:rsidRPr="00686D8E" w:rsidRDefault="0028265A" w:rsidP="00686D8E">
      <w:pPr>
        <w:widowControl w:val="0"/>
        <w:tabs>
          <w:tab w:val="num" w:pos="1276"/>
        </w:tabs>
        <w:autoSpaceDE w:val="0"/>
        <w:autoSpaceDN w:val="0"/>
        <w:adjustRightInd w:val="0"/>
        <w:spacing w:after="0" w:line="114" w:lineRule="exact"/>
        <w:ind w:left="1276"/>
        <w:jc w:val="both"/>
        <w:rPr>
          <w:rFonts w:asciiTheme="majorHAnsi" w:hAnsiTheme="majorHAnsi" w:cs="Times New Roman"/>
        </w:rPr>
      </w:pPr>
    </w:p>
    <w:p w:rsidR="0028265A" w:rsidRPr="00686D8E" w:rsidRDefault="0028265A" w:rsidP="00686D8E">
      <w:pPr>
        <w:widowControl w:val="0"/>
        <w:tabs>
          <w:tab w:val="num" w:pos="1276"/>
          <w:tab w:val="left" w:pos="1701"/>
        </w:tabs>
        <w:autoSpaceDE w:val="0"/>
        <w:autoSpaceDN w:val="0"/>
        <w:adjustRightInd w:val="0"/>
        <w:spacing w:after="0" w:line="113" w:lineRule="exact"/>
        <w:ind w:left="1276"/>
        <w:jc w:val="both"/>
        <w:rPr>
          <w:rFonts w:asciiTheme="majorHAnsi" w:hAnsiTheme="majorHAnsi" w:cs="Times New Roman"/>
          <w:b/>
          <w:bCs/>
        </w:rPr>
      </w:pPr>
    </w:p>
    <w:p w:rsidR="0028265A" w:rsidRPr="00686D8E" w:rsidRDefault="0028265A" w:rsidP="00686D8E">
      <w:pPr>
        <w:widowControl w:val="0"/>
        <w:tabs>
          <w:tab w:val="left" w:pos="0"/>
          <w:tab w:val="left" w:pos="142"/>
          <w:tab w:val="num" w:pos="1276"/>
          <w:tab w:val="left" w:pos="1701"/>
        </w:tabs>
        <w:overflowPunct w:val="0"/>
        <w:autoSpaceDE w:val="0"/>
        <w:autoSpaceDN w:val="0"/>
        <w:adjustRightInd w:val="0"/>
        <w:spacing w:after="0" w:line="240" w:lineRule="auto"/>
        <w:ind w:left="1276"/>
        <w:jc w:val="both"/>
        <w:rPr>
          <w:rFonts w:asciiTheme="majorHAnsi" w:hAnsiTheme="majorHAnsi" w:cs="Times New Roman"/>
          <w:b/>
        </w:rPr>
      </w:pPr>
      <w:r w:rsidRPr="00686D8E">
        <w:rPr>
          <w:rFonts w:asciiTheme="majorHAnsi" w:hAnsiTheme="majorHAnsi" w:cs="Times New Roman"/>
          <w:b/>
        </w:rPr>
        <w:t xml:space="preserve">b) </w:t>
      </w:r>
      <w:r w:rsidRPr="00686D8E">
        <w:rPr>
          <w:rFonts w:asciiTheme="majorHAnsi" w:hAnsiTheme="majorHAnsi" w:cs="Times New Roman"/>
          <w:b/>
        </w:rPr>
        <w:t>Ato constitutivo, estatuto ou contrato social em vigor, devidamente registrado, em se tratando de sociedades comerciais, e, no caso de sociedades por ações, acompanhado de documentos de eleição de seus administradores, os documentos constitutivos apresentados deverão ser da Matriz em caso de existência de filias;</w:t>
      </w:r>
    </w:p>
    <w:p w:rsidR="009872E4" w:rsidRPr="00686D8E" w:rsidRDefault="009872E4" w:rsidP="00686D8E">
      <w:pPr>
        <w:widowControl w:val="0"/>
        <w:tabs>
          <w:tab w:val="left" w:pos="0"/>
          <w:tab w:val="left" w:pos="142"/>
          <w:tab w:val="num" w:pos="1276"/>
          <w:tab w:val="left" w:pos="1701"/>
        </w:tabs>
        <w:overflowPunct w:val="0"/>
        <w:autoSpaceDE w:val="0"/>
        <w:autoSpaceDN w:val="0"/>
        <w:adjustRightInd w:val="0"/>
        <w:spacing w:after="0" w:line="240" w:lineRule="auto"/>
        <w:ind w:left="1276"/>
        <w:jc w:val="both"/>
        <w:rPr>
          <w:rFonts w:asciiTheme="majorHAnsi" w:hAnsiTheme="majorHAnsi" w:cs="Times New Roman"/>
          <w:b/>
          <w:bCs/>
        </w:rPr>
      </w:pPr>
    </w:p>
    <w:p w:rsidR="0028265A" w:rsidRPr="00F7072C" w:rsidRDefault="009872E4" w:rsidP="00F7072C">
      <w:pPr>
        <w:widowControl w:val="0"/>
        <w:overflowPunct w:val="0"/>
        <w:autoSpaceDE w:val="0"/>
        <w:autoSpaceDN w:val="0"/>
        <w:adjustRightInd w:val="0"/>
        <w:spacing w:after="0" w:line="313" w:lineRule="auto"/>
        <w:jc w:val="both"/>
        <w:rPr>
          <w:rFonts w:asciiTheme="majorHAnsi" w:hAnsiTheme="majorHAnsi" w:cs="Arial"/>
          <w:b/>
          <w:bCs/>
        </w:rPr>
      </w:pPr>
      <w:r w:rsidRPr="00F7072C">
        <w:rPr>
          <w:rFonts w:asciiTheme="majorHAnsi" w:hAnsiTheme="majorHAnsi" w:cs="Arial Narrow"/>
          <w:b/>
          <w:bCs/>
          <w:i/>
          <w:iCs/>
        </w:rPr>
        <w:t>15. DO CONTRATO</w:t>
      </w:r>
    </w:p>
    <w:p w:rsidR="0028265A" w:rsidRPr="00686D8E" w:rsidRDefault="0028265A" w:rsidP="00686D8E">
      <w:pPr>
        <w:widowControl w:val="0"/>
        <w:tabs>
          <w:tab w:val="num" w:pos="1276"/>
        </w:tabs>
        <w:overflowPunct w:val="0"/>
        <w:autoSpaceDE w:val="0"/>
        <w:autoSpaceDN w:val="0"/>
        <w:adjustRightInd w:val="0"/>
        <w:spacing w:after="0" w:line="313" w:lineRule="auto"/>
        <w:ind w:left="1276"/>
        <w:jc w:val="both"/>
        <w:rPr>
          <w:rFonts w:asciiTheme="majorHAnsi" w:hAnsiTheme="majorHAnsi" w:cs="Times New Roman"/>
          <w:b/>
        </w:rPr>
      </w:pPr>
      <w:r w:rsidRPr="00686D8E">
        <w:rPr>
          <w:rFonts w:asciiTheme="majorHAnsi" w:hAnsiTheme="majorHAnsi" w:cs="Times New Roman"/>
          <w:b/>
          <w:bCs/>
        </w:rPr>
        <w:t xml:space="preserve">15.1. </w:t>
      </w:r>
      <w:r w:rsidRPr="00686D8E">
        <w:rPr>
          <w:rFonts w:asciiTheme="majorHAnsi" w:hAnsiTheme="majorHAnsi" w:cs="Times New Roman"/>
          <w:b/>
        </w:rPr>
        <w:t xml:space="preserve">As obrigações decorrentes desta licitação serão </w:t>
      </w:r>
      <w:proofErr w:type="gramStart"/>
      <w:r w:rsidRPr="00686D8E">
        <w:rPr>
          <w:rFonts w:asciiTheme="majorHAnsi" w:hAnsiTheme="majorHAnsi" w:cs="Times New Roman"/>
          <w:b/>
        </w:rPr>
        <w:t>formalizadas por instrumento contratual,</w:t>
      </w:r>
      <w:r w:rsidRPr="00686D8E">
        <w:rPr>
          <w:rFonts w:asciiTheme="majorHAnsi" w:hAnsiTheme="majorHAnsi" w:cs="Times New Roman"/>
          <w:b/>
        </w:rPr>
        <w:t xml:space="preserve"> </w:t>
      </w:r>
      <w:r w:rsidRPr="00686D8E">
        <w:rPr>
          <w:rFonts w:asciiTheme="majorHAnsi" w:hAnsiTheme="majorHAnsi" w:cs="Times New Roman"/>
          <w:b/>
        </w:rPr>
        <w:t>podendo ser parte contratada</w:t>
      </w:r>
      <w:proofErr w:type="gramEnd"/>
      <w:r w:rsidRPr="00686D8E">
        <w:rPr>
          <w:rFonts w:asciiTheme="majorHAnsi" w:hAnsiTheme="majorHAnsi" w:cs="Times New Roman"/>
          <w:b/>
        </w:rPr>
        <w:t xml:space="preserve"> a filial da empresa vencedora na forma de</w:t>
      </w:r>
      <w:r w:rsidRPr="00686D8E">
        <w:rPr>
          <w:rFonts w:asciiTheme="majorHAnsi" w:hAnsiTheme="majorHAnsi" w:cs="Times New Roman"/>
          <w:b/>
          <w:bCs/>
        </w:rPr>
        <w:t xml:space="preserve"> </w:t>
      </w:r>
      <w:r w:rsidRPr="00686D8E">
        <w:rPr>
          <w:rFonts w:asciiTheme="majorHAnsi" w:hAnsiTheme="majorHAnsi" w:cs="Times New Roman"/>
          <w:b/>
        </w:rPr>
        <w:t>Contrato e Nota de Empenho, com informações de CNPJ da própria Filiada.</w:t>
      </w:r>
    </w:p>
    <w:p w:rsidR="00097AE6" w:rsidRPr="00F7072C" w:rsidRDefault="00097AE6" w:rsidP="00686D8E">
      <w:pPr>
        <w:widowControl w:val="0"/>
        <w:tabs>
          <w:tab w:val="num" w:pos="1276"/>
        </w:tabs>
        <w:overflowPunct w:val="0"/>
        <w:autoSpaceDE w:val="0"/>
        <w:autoSpaceDN w:val="0"/>
        <w:adjustRightInd w:val="0"/>
        <w:spacing w:after="0" w:line="313" w:lineRule="auto"/>
        <w:ind w:left="1276"/>
        <w:jc w:val="both"/>
        <w:rPr>
          <w:rFonts w:asciiTheme="majorHAnsi" w:hAnsiTheme="majorHAnsi" w:cs="Times New Roman"/>
          <w:b/>
        </w:rPr>
      </w:pPr>
    </w:p>
    <w:p w:rsidR="00097AE6" w:rsidRPr="00686D8E" w:rsidRDefault="00097AE6" w:rsidP="00686D8E">
      <w:pPr>
        <w:widowControl w:val="0"/>
        <w:tabs>
          <w:tab w:val="num" w:pos="1276"/>
          <w:tab w:val="left" w:pos="1701"/>
        </w:tabs>
        <w:autoSpaceDE w:val="0"/>
        <w:autoSpaceDN w:val="0"/>
        <w:adjustRightInd w:val="0"/>
        <w:spacing w:after="0" w:line="240" w:lineRule="auto"/>
        <w:ind w:left="1276" w:hanging="1276"/>
        <w:jc w:val="both"/>
        <w:rPr>
          <w:rFonts w:asciiTheme="majorHAnsi" w:hAnsiTheme="majorHAnsi" w:cs="Times New Roman"/>
        </w:rPr>
      </w:pPr>
      <w:r w:rsidRPr="00F7072C">
        <w:rPr>
          <w:rFonts w:asciiTheme="majorHAnsi" w:hAnsiTheme="majorHAnsi" w:cs="Times New Roman"/>
          <w:b/>
          <w:bCs/>
        </w:rPr>
        <w:t>14.5.2. DOCUMENTAÇÃO RELATIVA À REGULARIDE FISCAL:</w:t>
      </w:r>
    </w:p>
    <w:p w:rsidR="00097AE6" w:rsidRPr="00686D8E" w:rsidRDefault="00097AE6" w:rsidP="00686D8E">
      <w:pPr>
        <w:widowControl w:val="0"/>
        <w:tabs>
          <w:tab w:val="left" w:pos="142"/>
          <w:tab w:val="left" w:pos="1276"/>
          <w:tab w:val="left" w:pos="1701"/>
        </w:tabs>
        <w:autoSpaceDE w:val="0"/>
        <w:autoSpaceDN w:val="0"/>
        <w:adjustRightInd w:val="0"/>
        <w:spacing w:after="0" w:line="114" w:lineRule="exact"/>
        <w:ind w:left="1276"/>
        <w:jc w:val="both"/>
        <w:rPr>
          <w:rFonts w:asciiTheme="majorHAnsi" w:hAnsiTheme="majorHAnsi" w:cs="Times New Roman"/>
        </w:rPr>
      </w:pPr>
    </w:p>
    <w:p w:rsidR="00097AE6" w:rsidRPr="00686D8E" w:rsidRDefault="009872E4" w:rsidP="00686D8E">
      <w:pPr>
        <w:widowControl w:val="0"/>
        <w:tabs>
          <w:tab w:val="left" w:pos="142"/>
          <w:tab w:val="left" w:pos="1134"/>
          <w:tab w:val="left" w:pos="1276"/>
          <w:tab w:val="left" w:pos="1560"/>
        </w:tabs>
        <w:overflowPunct w:val="0"/>
        <w:autoSpaceDE w:val="0"/>
        <w:autoSpaceDN w:val="0"/>
        <w:adjustRightInd w:val="0"/>
        <w:spacing w:after="0" w:line="240" w:lineRule="auto"/>
        <w:ind w:left="1276"/>
        <w:jc w:val="both"/>
        <w:rPr>
          <w:rFonts w:asciiTheme="majorHAnsi" w:hAnsiTheme="majorHAnsi" w:cs="Times New Roman"/>
          <w:b/>
          <w:bCs/>
        </w:rPr>
      </w:pPr>
      <w:proofErr w:type="gramStart"/>
      <w:r w:rsidRPr="00686D8E">
        <w:rPr>
          <w:rFonts w:asciiTheme="majorHAnsi" w:hAnsiTheme="majorHAnsi" w:cs="Times New Roman"/>
          <w:b/>
        </w:rPr>
        <w:t>a</w:t>
      </w:r>
      <w:proofErr w:type="gramEnd"/>
      <w:r w:rsidRPr="00686D8E">
        <w:rPr>
          <w:rFonts w:asciiTheme="majorHAnsi" w:hAnsiTheme="majorHAnsi" w:cs="Times New Roman"/>
          <w:b/>
        </w:rPr>
        <w:t>)</w:t>
      </w:r>
      <w:r w:rsidR="00097AE6" w:rsidRPr="00686D8E">
        <w:rPr>
          <w:rFonts w:asciiTheme="majorHAnsi" w:hAnsiTheme="majorHAnsi" w:cs="Times New Roman"/>
          <w:b/>
        </w:rPr>
        <w:t xml:space="preserve">Prova de inscrição no Cadastro Nacional de Pessoa Jurídica (CNPJ); </w:t>
      </w:r>
    </w:p>
    <w:p w:rsidR="00097AE6" w:rsidRPr="00686D8E" w:rsidRDefault="009872E4" w:rsidP="00686D8E">
      <w:pPr>
        <w:widowControl w:val="0"/>
        <w:tabs>
          <w:tab w:val="left" w:pos="142"/>
          <w:tab w:val="left" w:pos="1134"/>
          <w:tab w:val="left" w:pos="1276"/>
          <w:tab w:val="left" w:pos="1560"/>
        </w:tabs>
        <w:overflowPunct w:val="0"/>
        <w:autoSpaceDE w:val="0"/>
        <w:autoSpaceDN w:val="0"/>
        <w:adjustRightInd w:val="0"/>
        <w:spacing w:after="0" w:line="240" w:lineRule="auto"/>
        <w:ind w:left="1276"/>
        <w:jc w:val="both"/>
        <w:rPr>
          <w:rFonts w:asciiTheme="majorHAnsi" w:hAnsiTheme="majorHAnsi" w:cs="Times New Roman"/>
          <w:b/>
          <w:bCs/>
        </w:rPr>
      </w:pPr>
      <w:r w:rsidRPr="00686D8E">
        <w:rPr>
          <w:rFonts w:asciiTheme="majorHAnsi" w:hAnsiTheme="majorHAnsi" w:cs="Times New Roman"/>
          <w:b/>
        </w:rPr>
        <w:t>b)</w:t>
      </w:r>
      <w:r w:rsidR="00097AE6" w:rsidRPr="00686D8E">
        <w:rPr>
          <w:rFonts w:asciiTheme="majorHAnsi" w:hAnsiTheme="majorHAnsi" w:cs="Times New Roman"/>
          <w:b/>
        </w:rPr>
        <w:t xml:space="preserve"> Prova de regularidade Fiscal Perante a Fazenda Nacional conforme a Por. PGFN/RFB n°</w:t>
      </w:r>
      <w:r w:rsidRPr="00686D8E">
        <w:rPr>
          <w:rFonts w:asciiTheme="majorHAnsi" w:hAnsiTheme="majorHAnsi" w:cs="Times New Roman"/>
          <w:b/>
        </w:rPr>
        <w:t xml:space="preserve"> 1751, de 02 de outubro de 2014;</w:t>
      </w:r>
    </w:p>
    <w:p w:rsidR="00097AE6" w:rsidRPr="00686D8E" w:rsidRDefault="00097AE6" w:rsidP="00686D8E">
      <w:pPr>
        <w:widowControl w:val="0"/>
        <w:tabs>
          <w:tab w:val="left" w:pos="142"/>
          <w:tab w:val="left" w:pos="1134"/>
          <w:tab w:val="left" w:pos="1276"/>
        </w:tabs>
        <w:autoSpaceDE w:val="0"/>
        <w:autoSpaceDN w:val="0"/>
        <w:adjustRightInd w:val="0"/>
        <w:spacing w:after="0" w:line="113" w:lineRule="exact"/>
        <w:ind w:left="1276"/>
        <w:jc w:val="both"/>
        <w:rPr>
          <w:rFonts w:asciiTheme="majorHAnsi" w:hAnsiTheme="majorHAnsi" w:cs="Times New Roman"/>
          <w:b/>
          <w:bCs/>
        </w:rPr>
      </w:pPr>
    </w:p>
    <w:p w:rsidR="00097AE6" w:rsidRPr="00686D8E" w:rsidRDefault="00097AE6" w:rsidP="00686D8E">
      <w:pPr>
        <w:widowControl w:val="0"/>
        <w:tabs>
          <w:tab w:val="left" w:pos="142"/>
          <w:tab w:val="left" w:pos="1134"/>
          <w:tab w:val="left" w:pos="1276"/>
        </w:tabs>
        <w:autoSpaceDE w:val="0"/>
        <w:autoSpaceDN w:val="0"/>
        <w:adjustRightInd w:val="0"/>
        <w:spacing w:after="0" w:line="116" w:lineRule="exact"/>
        <w:ind w:left="1276"/>
        <w:jc w:val="both"/>
        <w:rPr>
          <w:rFonts w:asciiTheme="majorHAnsi" w:hAnsiTheme="majorHAnsi" w:cs="Times New Roman"/>
          <w:b/>
        </w:rPr>
      </w:pPr>
    </w:p>
    <w:p w:rsidR="00097AE6" w:rsidRPr="00686D8E" w:rsidRDefault="00097AE6" w:rsidP="00686D8E">
      <w:pPr>
        <w:widowControl w:val="0"/>
        <w:tabs>
          <w:tab w:val="left" w:pos="142"/>
          <w:tab w:val="left" w:pos="1134"/>
          <w:tab w:val="left" w:pos="1276"/>
        </w:tabs>
        <w:overflowPunct w:val="0"/>
        <w:autoSpaceDE w:val="0"/>
        <w:autoSpaceDN w:val="0"/>
        <w:adjustRightInd w:val="0"/>
        <w:spacing w:after="0" w:line="240" w:lineRule="auto"/>
        <w:ind w:left="1276"/>
        <w:jc w:val="both"/>
        <w:rPr>
          <w:rFonts w:asciiTheme="majorHAnsi" w:hAnsiTheme="majorHAnsi" w:cs="Times New Roman"/>
          <w:b/>
          <w:bCs/>
        </w:rPr>
      </w:pPr>
      <w:proofErr w:type="gramStart"/>
      <w:r w:rsidRPr="00686D8E">
        <w:rPr>
          <w:rFonts w:asciiTheme="majorHAnsi" w:hAnsiTheme="majorHAnsi" w:cs="Times New Roman"/>
          <w:b/>
        </w:rPr>
        <w:t>c)</w:t>
      </w:r>
      <w:proofErr w:type="gramEnd"/>
      <w:r w:rsidRPr="00686D8E">
        <w:rPr>
          <w:rFonts w:asciiTheme="majorHAnsi" w:hAnsiTheme="majorHAnsi" w:cs="Times New Roman"/>
          <w:b/>
        </w:rPr>
        <w:t xml:space="preserve">Prova de regularidade relativa ao Fundo de Garantia por Tempo de Serviço; </w:t>
      </w:r>
    </w:p>
    <w:p w:rsidR="00097AE6" w:rsidRPr="00686D8E" w:rsidRDefault="00097AE6" w:rsidP="00686D8E">
      <w:pPr>
        <w:widowControl w:val="0"/>
        <w:tabs>
          <w:tab w:val="left" w:pos="142"/>
          <w:tab w:val="left" w:pos="1134"/>
          <w:tab w:val="left" w:pos="1276"/>
        </w:tabs>
        <w:autoSpaceDE w:val="0"/>
        <w:autoSpaceDN w:val="0"/>
        <w:adjustRightInd w:val="0"/>
        <w:spacing w:after="0" w:line="113" w:lineRule="exact"/>
        <w:ind w:left="1276"/>
        <w:jc w:val="both"/>
        <w:rPr>
          <w:rFonts w:asciiTheme="majorHAnsi" w:hAnsiTheme="majorHAnsi" w:cs="Times New Roman"/>
          <w:b/>
          <w:bCs/>
        </w:rPr>
      </w:pPr>
    </w:p>
    <w:p w:rsidR="00097AE6" w:rsidRPr="00686D8E" w:rsidRDefault="009872E4" w:rsidP="00686D8E">
      <w:pPr>
        <w:widowControl w:val="0"/>
        <w:tabs>
          <w:tab w:val="left" w:pos="142"/>
          <w:tab w:val="left" w:pos="1134"/>
          <w:tab w:val="left" w:pos="1276"/>
          <w:tab w:val="left" w:pos="1560"/>
        </w:tabs>
        <w:overflowPunct w:val="0"/>
        <w:autoSpaceDE w:val="0"/>
        <w:autoSpaceDN w:val="0"/>
        <w:adjustRightInd w:val="0"/>
        <w:spacing w:after="0"/>
        <w:ind w:left="1276"/>
        <w:jc w:val="both"/>
        <w:rPr>
          <w:rFonts w:asciiTheme="majorHAnsi" w:hAnsiTheme="majorHAnsi" w:cs="Times New Roman"/>
          <w:b/>
          <w:bCs/>
          <w:color w:val="000000" w:themeColor="text1"/>
        </w:rPr>
      </w:pPr>
      <w:proofErr w:type="gramStart"/>
      <w:r w:rsidRPr="00686D8E">
        <w:rPr>
          <w:rFonts w:asciiTheme="majorHAnsi" w:hAnsiTheme="majorHAnsi" w:cs="Times New Roman"/>
          <w:b/>
          <w:color w:val="000000" w:themeColor="text1"/>
        </w:rPr>
        <w:t>d)</w:t>
      </w:r>
      <w:proofErr w:type="gramEnd"/>
      <w:r w:rsidR="00097AE6" w:rsidRPr="00686D8E">
        <w:rPr>
          <w:rFonts w:asciiTheme="majorHAnsi" w:hAnsiTheme="majorHAnsi" w:cs="Times New Roman"/>
          <w:b/>
          <w:color w:val="000000" w:themeColor="text1"/>
        </w:rPr>
        <w:t>Prova de inscrição no cadastro de contribuintes estadual e municipal, relativo ao domicílio ou Matriz e Filial do licitante, pertinente ao seu ramo de atividade e compatível com o objeto contratual;</w:t>
      </w:r>
    </w:p>
    <w:p w:rsidR="00097AE6" w:rsidRPr="00686D8E" w:rsidRDefault="00097AE6" w:rsidP="00686D8E">
      <w:pPr>
        <w:widowControl w:val="0"/>
        <w:tabs>
          <w:tab w:val="left" w:pos="142"/>
          <w:tab w:val="left" w:pos="1134"/>
          <w:tab w:val="left" w:pos="1276"/>
        </w:tabs>
        <w:autoSpaceDE w:val="0"/>
        <w:autoSpaceDN w:val="0"/>
        <w:adjustRightInd w:val="0"/>
        <w:spacing w:after="0" w:line="160" w:lineRule="exact"/>
        <w:ind w:left="1276"/>
        <w:jc w:val="both"/>
        <w:rPr>
          <w:rFonts w:asciiTheme="majorHAnsi" w:hAnsiTheme="majorHAnsi" w:cs="Times New Roman"/>
          <w:b/>
        </w:rPr>
      </w:pPr>
    </w:p>
    <w:p w:rsidR="00097AE6" w:rsidRPr="00686D8E" w:rsidRDefault="00097AE6" w:rsidP="00686D8E">
      <w:pPr>
        <w:widowControl w:val="0"/>
        <w:tabs>
          <w:tab w:val="left" w:pos="142"/>
          <w:tab w:val="left" w:pos="1134"/>
          <w:tab w:val="left" w:pos="1276"/>
        </w:tabs>
        <w:overflowPunct w:val="0"/>
        <w:autoSpaceDE w:val="0"/>
        <w:autoSpaceDN w:val="0"/>
        <w:adjustRightInd w:val="0"/>
        <w:spacing w:after="0" w:line="313" w:lineRule="auto"/>
        <w:ind w:left="1276" w:right="20"/>
        <w:jc w:val="both"/>
        <w:rPr>
          <w:rFonts w:asciiTheme="majorHAnsi" w:hAnsiTheme="majorHAnsi" w:cs="Times New Roman"/>
          <w:b/>
        </w:rPr>
      </w:pPr>
      <w:r w:rsidRPr="00686D8E">
        <w:rPr>
          <w:rFonts w:asciiTheme="majorHAnsi" w:hAnsiTheme="majorHAnsi" w:cs="Times New Roman"/>
          <w:b/>
          <w:bCs/>
        </w:rPr>
        <w:t xml:space="preserve">e) </w:t>
      </w:r>
      <w:r w:rsidRPr="00686D8E">
        <w:rPr>
          <w:rFonts w:asciiTheme="majorHAnsi" w:hAnsiTheme="majorHAnsi" w:cs="Times New Roman"/>
          <w:b/>
        </w:rPr>
        <w:t xml:space="preserve">Prova de regularidade para com a Fazenda Estadual e Municipal do </w:t>
      </w:r>
      <w:r w:rsidRPr="00686D8E">
        <w:rPr>
          <w:rFonts w:asciiTheme="majorHAnsi" w:hAnsiTheme="majorHAnsi" w:cs="Times New Roman"/>
          <w:b/>
        </w:rPr>
        <w:lastRenderedPageBreak/>
        <w:t>domicílio ou Matriz e filial do licitante, ou outra</w:t>
      </w:r>
      <w:r w:rsidRPr="00686D8E">
        <w:rPr>
          <w:rFonts w:asciiTheme="majorHAnsi" w:hAnsiTheme="majorHAnsi" w:cs="Times New Roman"/>
          <w:b/>
          <w:bCs/>
        </w:rPr>
        <w:t xml:space="preserve"> </w:t>
      </w:r>
      <w:r w:rsidRPr="00686D8E">
        <w:rPr>
          <w:rFonts w:asciiTheme="majorHAnsi" w:hAnsiTheme="majorHAnsi" w:cs="Times New Roman"/>
          <w:b/>
        </w:rPr>
        <w:t>equivalente, na forma da lei;</w:t>
      </w:r>
    </w:p>
    <w:p w:rsidR="00F7072C" w:rsidRDefault="00F7072C" w:rsidP="00686D8E">
      <w:pPr>
        <w:widowControl w:val="0"/>
        <w:tabs>
          <w:tab w:val="num" w:pos="1276"/>
        </w:tabs>
        <w:autoSpaceDE w:val="0"/>
        <w:autoSpaceDN w:val="0"/>
        <w:adjustRightInd w:val="0"/>
        <w:spacing w:after="0" w:line="240" w:lineRule="auto"/>
        <w:ind w:left="1276" w:hanging="1276"/>
        <w:jc w:val="both"/>
        <w:rPr>
          <w:rFonts w:asciiTheme="majorHAnsi" w:hAnsiTheme="majorHAnsi" w:cs="Arial Narrow"/>
          <w:b/>
          <w:bCs/>
        </w:rPr>
      </w:pPr>
    </w:p>
    <w:p w:rsidR="00097AE6" w:rsidRPr="00686D8E" w:rsidRDefault="00097AE6" w:rsidP="00686D8E">
      <w:pPr>
        <w:widowControl w:val="0"/>
        <w:tabs>
          <w:tab w:val="num" w:pos="1276"/>
        </w:tabs>
        <w:autoSpaceDE w:val="0"/>
        <w:autoSpaceDN w:val="0"/>
        <w:adjustRightInd w:val="0"/>
        <w:spacing w:after="0" w:line="240" w:lineRule="auto"/>
        <w:ind w:left="1276" w:hanging="1276"/>
        <w:jc w:val="both"/>
        <w:rPr>
          <w:rFonts w:asciiTheme="majorHAnsi" w:hAnsiTheme="majorHAnsi" w:cs="Times New Roman"/>
        </w:rPr>
      </w:pPr>
      <w:r w:rsidRPr="00686D8E">
        <w:rPr>
          <w:rFonts w:asciiTheme="majorHAnsi" w:hAnsiTheme="majorHAnsi" w:cs="Arial Narrow"/>
          <w:b/>
          <w:bCs/>
        </w:rPr>
        <w:t xml:space="preserve">DO CONTRATO </w:t>
      </w:r>
      <w:r w:rsidR="00F7072C">
        <w:rPr>
          <w:rFonts w:asciiTheme="majorHAnsi" w:hAnsiTheme="majorHAnsi" w:cs="Arial Narrow"/>
          <w:b/>
          <w:bCs/>
        </w:rPr>
        <w:t xml:space="preserve">ANEXO V </w:t>
      </w:r>
      <w:r w:rsidRPr="00686D8E">
        <w:rPr>
          <w:rFonts w:asciiTheme="majorHAnsi" w:hAnsiTheme="majorHAnsi" w:cs="Arial Narrow"/>
          <w:b/>
          <w:bCs/>
        </w:rPr>
        <w:t>CLÁUSULA SÉTIMA – DO PRAZO</w:t>
      </w:r>
    </w:p>
    <w:p w:rsidR="00097AE6" w:rsidRPr="00686D8E" w:rsidRDefault="00097AE6" w:rsidP="00686D8E">
      <w:pPr>
        <w:widowControl w:val="0"/>
        <w:tabs>
          <w:tab w:val="num" w:pos="1276"/>
        </w:tabs>
        <w:autoSpaceDE w:val="0"/>
        <w:autoSpaceDN w:val="0"/>
        <w:adjustRightInd w:val="0"/>
        <w:spacing w:after="0" w:line="116" w:lineRule="exact"/>
        <w:ind w:left="1276"/>
        <w:jc w:val="both"/>
        <w:rPr>
          <w:rFonts w:asciiTheme="majorHAnsi" w:hAnsiTheme="majorHAnsi" w:cs="Times New Roman"/>
        </w:rPr>
      </w:pPr>
    </w:p>
    <w:p w:rsidR="00686D8E" w:rsidRPr="00686D8E" w:rsidRDefault="00097AE6" w:rsidP="00686D8E">
      <w:pPr>
        <w:widowControl w:val="0"/>
        <w:numPr>
          <w:ilvl w:val="0"/>
          <w:numId w:val="7"/>
        </w:numPr>
        <w:tabs>
          <w:tab w:val="num" w:pos="1276"/>
        </w:tabs>
        <w:overflowPunct w:val="0"/>
        <w:autoSpaceDE w:val="0"/>
        <w:autoSpaceDN w:val="0"/>
        <w:adjustRightInd w:val="0"/>
        <w:spacing w:after="0" w:line="240" w:lineRule="auto"/>
        <w:ind w:left="1276" w:firstLine="0"/>
        <w:jc w:val="both"/>
        <w:rPr>
          <w:rFonts w:asciiTheme="majorHAnsi" w:hAnsiTheme="majorHAnsi" w:cs="Arial Narrow"/>
          <w:b/>
          <w:bCs/>
        </w:rPr>
      </w:pPr>
      <w:r w:rsidRPr="00686D8E">
        <w:rPr>
          <w:rFonts w:asciiTheme="majorHAnsi" w:hAnsiTheme="majorHAnsi" w:cs="Arial Narrow"/>
          <w:b/>
        </w:rPr>
        <w:t xml:space="preserve">O presente contrato terá vigência de 12 (doze) meses; </w:t>
      </w:r>
    </w:p>
    <w:p w:rsidR="00686D8E" w:rsidRPr="00686D8E" w:rsidRDefault="00686D8E" w:rsidP="00686D8E">
      <w:pPr>
        <w:widowControl w:val="0"/>
        <w:tabs>
          <w:tab w:val="num" w:pos="1276"/>
        </w:tabs>
        <w:overflowPunct w:val="0"/>
        <w:autoSpaceDE w:val="0"/>
        <w:autoSpaceDN w:val="0"/>
        <w:adjustRightInd w:val="0"/>
        <w:spacing w:after="0" w:line="360" w:lineRule="auto"/>
        <w:jc w:val="both"/>
        <w:rPr>
          <w:rFonts w:asciiTheme="majorHAnsi" w:hAnsiTheme="majorHAnsi" w:cs="Arial"/>
          <w:bCs/>
        </w:rPr>
      </w:pPr>
    </w:p>
    <w:p w:rsidR="00097AE6" w:rsidRPr="00686D8E" w:rsidRDefault="00686D8E" w:rsidP="00686D8E">
      <w:pPr>
        <w:widowControl w:val="0"/>
        <w:tabs>
          <w:tab w:val="num" w:pos="1276"/>
        </w:tabs>
        <w:overflowPunct w:val="0"/>
        <w:autoSpaceDE w:val="0"/>
        <w:autoSpaceDN w:val="0"/>
        <w:adjustRightInd w:val="0"/>
        <w:spacing w:after="0" w:line="360" w:lineRule="auto"/>
        <w:jc w:val="both"/>
        <w:rPr>
          <w:rFonts w:asciiTheme="majorHAnsi" w:hAnsiTheme="majorHAnsi" w:cs="Arial"/>
          <w:b/>
          <w:bCs/>
        </w:rPr>
      </w:pPr>
      <w:r w:rsidRPr="00686D8E">
        <w:rPr>
          <w:rFonts w:asciiTheme="majorHAnsi" w:hAnsiTheme="majorHAnsi" w:cs="Arial"/>
          <w:b/>
          <w:bCs/>
        </w:rPr>
        <w:t>DO ANEXO I</w:t>
      </w:r>
    </w:p>
    <w:p w:rsidR="00686D8E" w:rsidRPr="00686D8E" w:rsidRDefault="00686D8E" w:rsidP="00686D8E">
      <w:pPr>
        <w:widowControl w:val="0"/>
        <w:numPr>
          <w:ilvl w:val="0"/>
          <w:numId w:val="11"/>
        </w:numPr>
        <w:tabs>
          <w:tab w:val="clear" w:pos="720"/>
          <w:tab w:val="num" w:pos="583"/>
          <w:tab w:val="left" w:pos="1701"/>
        </w:tabs>
        <w:overflowPunct w:val="0"/>
        <w:autoSpaceDE w:val="0"/>
        <w:autoSpaceDN w:val="0"/>
        <w:adjustRightInd w:val="0"/>
        <w:spacing w:after="0" w:line="217" w:lineRule="auto"/>
        <w:ind w:left="1276" w:right="140" w:firstLine="0"/>
        <w:jc w:val="both"/>
        <w:rPr>
          <w:rFonts w:asciiTheme="majorHAnsi" w:hAnsiTheme="majorHAnsi" w:cs="Arial Narrow"/>
          <w:b/>
          <w:bCs/>
        </w:rPr>
      </w:pPr>
      <w:r w:rsidRPr="00686D8E">
        <w:rPr>
          <w:rFonts w:asciiTheme="majorHAnsi" w:hAnsiTheme="majorHAnsi" w:cs="Arial Narrow"/>
          <w:b/>
        </w:rPr>
        <w:t xml:space="preserve">Na ocorrência de defeitos no período de cobertura da garantia, a contratada deverá realizar o reparo ou substituir os aparelhos. </w:t>
      </w:r>
    </w:p>
    <w:p w:rsidR="00686D8E" w:rsidRPr="00686D8E" w:rsidRDefault="00686D8E" w:rsidP="00686D8E">
      <w:pPr>
        <w:widowControl w:val="0"/>
        <w:overflowPunct w:val="0"/>
        <w:autoSpaceDE w:val="0"/>
        <w:autoSpaceDN w:val="0"/>
        <w:adjustRightInd w:val="0"/>
        <w:spacing w:after="0" w:line="217" w:lineRule="auto"/>
        <w:ind w:left="1276" w:right="140"/>
        <w:jc w:val="both"/>
        <w:rPr>
          <w:rFonts w:asciiTheme="majorHAnsi" w:hAnsiTheme="majorHAnsi" w:cs="Arial Narrow"/>
          <w:b/>
          <w:bCs/>
        </w:rPr>
      </w:pPr>
    </w:p>
    <w:p w:rsidR="00686D8E" w:rsidRPr="00686D8E" w:rsidRDefault="00686D8E" w:rsidP="00686D8E">
      <w:pPr>
        <w:widowControl w:val="0"/>
        <w:overflowPunct w:val="0"/>
        <w:autoSpaceDE w:val="0"/>
        <w:autoSpaceDN w:val="0"/>
        <w:adjustRightInd w:val="0"/>
        <w:spacing w:after="0" w:line="225" w:lineRule="auto"/>
        <w:ind w:left="1276" w:right="140"/>
        <w:jc w:val="both"/>
        <w:rPr>
          <w:rFonts w:asciiTheme="majorHAnsi" w:hAnsiTheme="majorHAnsi" w:cs="Arial Narrow"/>
          <w:b/>
        </w:rPr>
      </w:pPr>
      <w:r w:rsidRPr="00686D8E">
        <w:rPr>
          <w:rFonts w:asciiTheme="majorHAnsi" w:hAnsiTheme="majorHAnsi" w:cs="Arial Narrow"/>
          <w:b/>
        </w:rPr>
        <w:t xml:space="preserve">3.4.6. </w:t>
      </w:r>
      <w:r w:rsidRPr="00686D8E">
        <w:rPr>
          <w:rFonts w:asciiTheme="majorHAnsi" w:hAnsiTheme="majorHAnsi" w:cs="Arial Narrow"/>
          <w:b/>
        </w:rPr>
        <w:t xml:space="preserve">Para evitar solução de continuidade na prestação dos serviços, no período em que o aparelho estiver em reparo, </w:t>
      </w:r>
      <w:proofErr w:type="gramStart"/>
      <w:r w:rsidRPr="00686D8E">
        <w:rPr>
          <w:rFonts w:asciiTheme="majorHAnsi" w:hAnsiTheme="majorHAnsi" w:cs="Arial Narrow"/>
          <w:b/>
        </w:rPr>
        <w:t>a</w:t>
      </w:r>
      <w:proofErr w:type="gramEnd"/>
      <w:r w:rsidRPr="00686D8E">
        <w:rPr>
          <w:rFonts w:asciiTheme="majorHAnsi" w:hAnsiTheme="majorHAnsi" w:cs="Arial Narrow"/>
          <w:b/>
        </w:rPr>
        <w:t xml:space="preserve"> contratada deverá fornecer um novo aparelho com especificação iguais ou superiores ao avariado, com o mesmo número, no prazo máximo de 15 (quinze) dias, contado da entrega do parelho avariado para conserto. </w:t>
      </w:r>
    </w:p>
    <w:p w:rsidR="00686D8E" w:rsidRPr="00686D8E" w:rsidRDefault="00686D8E" w:rsidP="00686D8E">
      <w:pPr>
        <w:pStyle w:val="PargrafodaLista"/>
        <w:widowControl w:val="0"/>
        <w:numPr>
          <w:ilvl w:val="2"/>
          <w:numId w:val="13"/>
        </w:numPr>
        <w:tabs>
          <w:tab w:val="left" w:pos="1843"/>
        </w:tabs>
        <w:overflowPunct w:val="0"/>
        <w:autoSpaceDE w:val="0"/>
        <w:autoSpaceDN w:val="0"/>
        <w:adjustRightInd w:val="0"/>
        <w:spacing w:after="0" w:line="216" w:lineRule="auto"/>
        <w:ind w:left="1276" w:right="140" w:firstLine="0"/>
        <w:jc w:val="both"/>
        <w:rPr>
          <w:rFonts w:asciiTheme="majorHAnsi" w:hAnsiTheme="majorHAnsi" w:cs="Arial Narrow"/>
          <w:b/>
          <w:bCs/>
        </w:rPr>
      </w:pPr>
      <w:r w:rsidRPr="00686D8E">
        <w:rPr>
          <w:rFonts w:asciiTheme="majorHAnsi" w:hAnsiTheme="majorHAnsi" w:cs="Arial Narrow"/>
          <w:b/>
        </w:rPr>
        <w:t xml:space="preserve">Na ocorrência de defeitos no período de cobertura da garantia, nas baterias e nos carregadores que não sejam ocasionados por mau uso, os acessórios deverão ser substituídos no prazo máximo de 15 (quinze) dias após a solicitação. </w:t>
      </w:r>
    </w:p>
    <w:p w:rsidR="00686D8E" w:rsidRPr="00686D8E" w:rsidRDefault="00686D8E" w:rsidP="00686D8E">
      <w:pPr>
        <w:pStyle w:val="PargrafodaLista"/>
        <w:widowControl w:val="0"/>
        <w:tabs>
          <w:tab w:val="left" w:pos="1843"/>
        </w:tabs>
        <w:overflowPunct w:val="0"/>
        <w:autoSpaceDE w:val="0"/>
        <w:autoSpaceDN w:val="0"/>
        <w:adjustRightInd w:val="0"/>
        <w:spacing w:after="0" w:line="216" w:lineRule="auto"/>
        <w:ind w:left="1276" w:right="140"/>
        <w:jc w:val="both"/>
        <w:rPr>
          <w:rFonts w:asciiTheme="majorHAnsi" w:hAnsiTheme="majorHAnsi" w:cs="Arial Narrow"/>
          <w:b/>
        </w:rPr>
      </w:pPr>
    </w:p>
    <w:p w:rsidR="00686D8E" w:rsidRPr="00686D8E" w:rsidRDefault="00686D8E" w:rsidP="00686D8E">
      <w:pPr>
        <w:widowControl w:val="0"/>
        <w:overflowPunct w:val="0"/>
        <w:autoSpaceDE w:val="0"/>
        <w:autoSpaceDN w:val="0"/>
        <w:adjustRightInd w:val="0"/>
        <w:spacing w:after="0" w:line="240" w:lineRule="auto"/>
        <w:ind w:left="180" w:hanging="180"/>
        <w:jc w:val="both"/>
        <w:rPr>
          <w:rFonts w:asciiTheme="majorHAnsi" w:hAnsiTheme="majorHAnsi" w:cs="Arial Narrow"/>
          <w:b/>
          <w:bCs/>
          <w:i/>
          <w:iCs/>
        </w:rPr>
      </w:pPr>
      <w:r w:rsidRPr="00686D8E">
        <w:rPr>
          <w:rFonts w:asciiTheme="majorHAnsi" w:hAnsiTheme="majorHAnsi" w:cs="Arial Narrow"/>
          <w:b/>
          <w:bCs/>
          <w:i/>
          <w:iCs/>
        </w:rPr>
        <w:t xml:space="preserve">DOS PRAZOS </w:t>
      </w:r>
    </w:p>
    <w:p w:rsidR="00686D8E" w:rsidRPr="00686D8E" w:rsidRDefault="00686D8E" w:rsidP="00686D8E">
      <w:pPr>
        <w:widowControl w:val="0"/>
        <w:autoSpaceDE w:val="0"/>
        <w:autoSpaceDN w:val="0"/>
        <w:adjustRightInd w:val="0"/>
        <w:spacing w:after="0" w:line="113" w:lineRule="exact"/>
        <w:rPr>
          <w:rFonts w:asciiTheme="majorHAnsi" w:hAnsiTheme="majorHAnsi" w:cs="Arial Narrow"/>
          <w:b/>
          <w:bCs/>
          <w:i/>
          <w:iCs/>
        </w:rPr>
      </w:pPr>
    </w:p>
    <w:p w:rsidR="00686D8E" w:rsidRPr="00686D8E" w:rsidRDefault="00686D8E" w:rsidP="00686D8E">
      <w:pPr>
        <w:widowControl w:val="0"/>
        <w:numPr>
          <w:ilvl w:val="1"/>
          <w:numId w:val="14"/>
        </w:numPr>
        <w:tabs>
          <w:tab w:val="clear" w:pos="1440"/>
          <w:tab w:val="num" w:pos="1276"/>
          <w:tab w:val="left" w:pos="1701"/>
        </w:tabs>
        <w:overflowPunct w:val="0"/>
        <w:autoSpaceDE w:val="0"/>
        <w:autoSpaceDN w:val="0"/>
        <w:adjustRightInd w:val="0"/>
        <w:spacing w:after="0" w:line="240" w:lineRule="auto"/>
        <w:ind w:left="1276" w:firstLine="0"/>
        <w:jc w:val="both"/>
        <w:rPr>
          <w:rFonts w:asciiTheme="majorHAnsi" w:hAnsiTheme="majorHAnsi" w:cs="Arial Narrow"/>
          <w:b/>
          <w:bCs/>
        </w:rPr>
      </w:pPr>
      <w:r w:rsidRPr="00686D8E">
        <w:rPr>
          <w:rFonts w:asciiTheme="majorHAnsi" w:hAnsiTheme="majorHAnsi" w:cs="Arial Narrow"/>
          <w:b/>
        </w:rPr>
        <w:t>Após a homologação da licitação, o licitante vencedor será convocado por escrito, para, no prazo de 10 (dez) dias úteis, retirar, assinar e devolver o instrumento contratual, na forma da minuta apresentada em anexo, adaptado a</w:t>
      </w:r>
      <w:r w:rsidRPr="00686D8E">
        <w:rPr>
          <w:rFonts w:asciiTheme="majorHAnsi" w:hAnsiTheme="majorHAnsi" w:cs="Times New Roman"/>
          <w:b/>
        </w:rPr>
        <w:t xml:space="preserve"> </w:t>
      </w:r>
      <w:r w:rsidRPr="00686D8E">
        <w:rPr>
          <w:rFonts w:asciiTheme="majorHAnsi" w:hAnsiTheme="majorHAnsi" w:cs="Arial Narrow"/>
          <w:b/>
        </w:rPr>
        <w:t xml:space="preserve">proposta vencedora. </w:t>
      </w:r>
    </w:p>
    <w:p w:rsidR="00686D8E" w:rsidRPr="00686D8E" w:rsidRDefault="00686D8E" w:rsidP="00686D8E">
      <w:pPr>
        <w:jc w:val="both"/>
        <w:rPr>
          <w:rFonts w:asciiTheme="majorHAnsi" w:hAnsiTheme="majorHAnsi" w:cs="Times New Roman"/>
        </w:rPr>
      </w:pPr>
    </w:p>
    <w:p w:rsidR="0028265A" w:rsidRPr="00F7072C" w:rsidRDefault="0028265A" w:rsidP="00686D8E">
      <w:pPr>
        <w:jc w:val="both"/>
        <w:rPr>
          <w:rFonts w:asciiTheme="majorHAnsi" w:hAnsiTheme="majorHAnsi" w:cs="Times New Roman"/>
          <w:sz w:val="24"/>
          <w:szCs w:val="24"/>
        </w:rPr>
      </w:pPr>
      <w:r w:rsidRPr="00F7072C">
        <w:rPr>
          <w:rFonts w:asciiTheme="majorHAnsi" w:hAnsiTheme="majorHAnsi" w:cs="Times New Roman"/>
          <w:sz w:val="24"/>
          <w:szCs w:val="24"/>
        </w:rPr>
        <w:t>Acrescenta no Anexo</w:t>
      </w:r>
      <w:r w:rsidRPr="00F7072C">
        <w:rPr>
          <w:rFonts w:asciiTheme="majorHAnsi" w:hAnsiTheme="majorHAnsi" w:cs="Times New Roman"/>
          <w:b/>
          <w:sz w:val="24"/>
          <w:szCs w:val="24"/>
        </w:rPr>
        <w:t xml:space="preserve"> I</w:t>
      </w:r>
      <w:r w:rsidRPr="00F7072C">
        <w:rPr>
          <w:rFonts w:asciiTheme="majorHAnsi" w:hAnsiTheme="majorHAnsi" w:cs="Times New Roman"/>
          <w:sz w:val="24"/>
          <w:szCs w:val="24"/>
        </w:rPr>
        <w:t xml:space="preserve"> os itens:</w:t>
      </w:r>
    </w:p>
    <w:p w:rsidR="0028265A" w:rsidRPr="00686D8E" w:rsidRDefault="0028265A" w:rsidP="00686D8E">
      <w:pPr>
        <w:widowControl w:val="0"/>
        <w:numPr>
          <w:ilvl w:val="0"/>
          <w:numId w:val="1"/>
        </w:numPr>
        <w:tabs>
          <w:tab w:val="clear" w:pos="720"/>
        </w:tabs>
        <w:overflowPunct w:val="0"/>
        <w:autoSpaceDE w:val="0"/>
        <w:autoSpaceDN w:val="0"/>
        <w:adjustRightInd w:val="0"/>
        <w:spacing w:after="0" w:line="237" w:lineRule="auto"/>
        <w:ind w:left="1276" w:firstLine="2"/>
        <w:jc w:val="both"/>
        <w:rPr>
          <w:rFonts w:asciiTheme="majorHAnsi" w:hAnsiTheme="majorHAnsi" w:cs="Times New Roman"/>
          <w:b/>
          <w:bCs/>
        </w:rPr>
      </w:pPr>
      <w:r w:rsidRPr="00686D8E">
        <w:rPr>
          <w:rFonts w:asciiTheme="majorHAnsi" w:hAnsiTheme="majorHAnsi" w:cs="Times New Roman"/>
          <w:b/>
        </w:rPr>
        <w:t>Zelar pela conservação e durabilidade dos aparelhos cedidos</w:t>
      </w:r>
    </w:p>
    <w:p w:rsidR="0028265A" w:rsidRPr="00686D8E" w:rsidRDefault="0028265A" w:rsidP="00686D8E">
      <w:pPr>
        <w:widowControl w:val="0"/>
        <w:numPr>
          <w:ilvl w:val="0"/>
          <w:numId w:val="1"/>
        </w:numPr>
        <w:tabs>
          <w:tab w:val="clear" w:pos="720"/>
        </w:tabs>
        <w:overflowPunct w:val="0"/>
        <w:autoSpaceDE w:val="0"/>
        <w:autoSpaceDN w:val="0"/>
        <w:adjustRightInd w:val="0"/>
        <w:spacing w:after="0" w:line="237" w:lineRule="auto"/>
        <w:ind w:left="1276" w:firstLine="2"/>
        <w:jc w:val="both"/>
        <w:rPr>
          <w:rFonts w:asciiTheme="majorHAnsi" w:hAnsiTheme="majorHAnsi" w:cs="Times New Roman"/>
          <w:b/>
          <w:bCs/>
        </w:rPr>
      </w:pPr>
      <w:r w:rsidRPr="00686D8E">
        <w:rPr>
          <w:rFonts w:asciiTheme="majorHAnsi" w:hAnsiTheme="majorHAnsi" w:cs="Times New Roman"/>
          <w:b/>
        </w:rPr>
        <w:t xml:space="preserve">Comunicar imediatamente a contratada o extravio, furto ou roubo dos referidos aparelhos que pode ventura venha a ocorrer, encaminhando a mesma, no prazo hábil, boletim de ocorrência </w:t>
      </w:r>
      <w:r w:rsidR="00686D8E" w:rsidRPr="00686D8E">
        <w:rPr>
          <w:rFonts w:asciiTheme="majorHAnsi" w:hAnsiTheme="majorHAnsi" w:cs="Times New Roman"/>
          <w:b/>
        </w:rPr>
        <w:t>policial respectivo</w:t>
      </w:r>
      <w:r w:rsidRPr="00686D8E">
        <w:rPr>
          <w:rFonts w:asciiTheme="majorHAnsi" w:hAnsiTheme="majorHAnsi" w:cs="Times New Roman"/>
          <w:b/>
        </w:rPr>
        <w:t>, se for o caso;</w:t>
      </w:r>
    </w:p>
    <w:p w:rsidR="0028265A" w:rsidRPr="00686D8E" w:rsidRDefault="0028265A" w:rsidP="00686D8E">
      <w:pPr>
        <w:widowControl w:val="0"/>
        <w:numPr>
          <w:ilvl w:val="0"/>
          <w:numId w:val="1"/>
        </w:numPr>
        <w:tabs>
          <w:tab w:val="clear" w:pos="720"/>
        </w:tabs>
        <w:overflowPunct w:val="0"/>
        <w:autoSpaceDE w:val="0"/>
        <w:autoSpaceDN w:val="0"/>
        <w:adjustRightInd w:val="0"/>
        <w:spacing w:after="0" w:line="237" w:lineRule="auto"/>
        <w:ind w:left="1276" w:firstLine="2"/>
        <w:jc w:val="both"/>
        <w:rPr>
          <w:rFonts w:asciiTheme="majorHAnsi" w:hAnsiTheme="majorHAnsi" w:cs="Times New Roman"/>
          <w:b/>
          <w:bCs/>
        </w:rPr>
      </w:pPr>
      <w:r w:rsidRPr="00686D8E">
        <w:rPr>
          <w:rFonts w:asciiTheme="majorHAnsi" w:hAnsiTheme="majorHAnsi" w:cs="Times New Roman"/>
          <w:b/>
        </w:rPr>
        <w:t>Em caso de furto ou roubo a Contratante devera informa a contratada, mediante o Boletim de ocorrência par que seja feita imediatamente a substituição dos aparelhos.</w:t>
      </w:r>
    </w:p>
    <w:p w:rsidR="0028265A" w:rsidRPr="00686D8E" w:rsidRDefault="0028265A" w:rsidP="00686D8E">
      <w:pPr>
        <w:widowControl w:val="0"/>
        <w:overflowPunct w:val="0"/>
        <w:autoSpaceDE w:val="0"/>
        <w:autoSpaceDN w:val="0"/>
        <w:adjustRightInd w:val="0"/>
        <w:spacing w:after="0" w:line="237" w:lineRule="auto"/>
        <w:ind w:left="1276"/>
        <w:jc w:val="both"/>
        <w:rPr>
          <w:rFonts w:asciiTheme="majorHAnsi" w:hAnsiTheme="majorHAnsi" w:cs="Times New Roman"/>
          <w:b/>
        </w:rPr>
      </w:pPr>
    </w:p>
    <w:p w:rsidR="00F7072C" w:rsidRPr="00F7072C" w:rsidRDefault="00F7072C" w:rsidP="00F7072C">
      <w:pPr>
        <w:spacing w:before="100" w:beforeAutospacing="1" w:after="100" w:afterAutospacing="1" w:line="240" w:lineRule="auto"/>
        <w:jc w:val="both"/>
        <w:rPr>
          <w:rFonts w:asciiTheme="majorHAnsi" w:eastAsia="Times New Roman" w:hAnsiTheme="majorHAnsi" w:cs="Times New Roman"/>
          <w:b/>
          <w:color w:val="000000"/>
          <w:lang w:eastAsia="pt-BR"/>
        </w:rPr>
      </w:pPr>
      <w:r w:rsidRPr="00F7072C">
        <w:rPr>
          <w:rFonts w:asciiTheme="majorHAnsi" w:eastAsia="Times New Roman" w:hAnsiTheme="majorHAnsi" w:cs="Times New Roman"/>
          <w:b/>
          <w:color w:val="000000"/>
          <w:lang w:eastAsia="pt-BR"/>
        </w:rPr>
        <w:t> </w:t>
      </w:r>
      <w:bookmarkStart w:id="0" w:name="_GoBack"/>
      <w:r w:rsidRPr="00F7072C">
        <w:rPr>
          <w:rFonts w:asciiTheme="majorHAnsi" w:eastAsia="Times New Roman" w:hAnsiTheme="majorHAnsi" w:cs="Times New Roman"/>
          <w:b/>
          <w:color w:val="000000"/>
          <w:lang w:eastAsia="pt-BR"/>
        </w:rPr>
        <w:t>A retificação do Edital e anexo </w:t>
      </w:r>
      <w:r w:rsidRPr="00F7072C">
        <w:rPr>
          <w:rFonts w:asciiTheme="majorHAnsi" w:eastAsia="Times New Roman" w:hAnsiTheme="majorHAnsi" w:cs="Arial"/>
          <w:b/>
          <w:i/>
          <w:iCs/>
          <w:color w:val="000000"/>
          <w:lang w:eastAsia="pt-BR"/>
        </w:rPr>
        <w:t xml:space="preserve">poderá ser obtido pelo endereço eletrônico: </w:t>
      </w:r>
      <w:hyperlink r:id="rId6" w:history="1">
        <w:r w:rsidRPr="00F7072C">
          <w:rPr>
            <w:rFonts w:asciiTheme="majorHAnsi" w:eastAsia="Times New Roman" w:hAnsiTheme="majorHAnsi" w:cs="Arial"/>
            <w:b/>
            <w:i/>
            <w:iCs/>
            <w:color w:val="0000FF"/>
            <w:u w:val="single"/>
            <w:lang w:eastAsia="pt-BR"/>
          </w:rPr>
          <w:t>www.camarademontenegro.ro.gov.br</w:t>
        </w:r>
      </w:hyperlink>
      <w:r w:rsidRPr="00F7072C">
        <w:rPr>
          <w:rFonts w:asciiTheme="majorHAnsi" w:eastAsia="Times New Roman" w:hAnsiTheme="majorHAnsi" w:cs="Arial"/>
          <w:b/>
          <w:i/>
          <w:iCs/>
          <w:color w:val="000000"/>
          <w:lang w:eastAsia="pt-BR"/>
        </w:rPr>
        <w:t> </w:t>
      </w:r>
      <w:bookmarkEnd w:id="0"/>
    </w:p>
    <w:p w:rsidR="0028265A" w:rsidRDefault="00F7072C" w:rsidP="00F7072C">
      <w:r w:rsidRPr="00F7072C">
        <w:rPr>
          <w:rFonts w:ascii="Arial" w:eastAsia="Times New Roman" w:hAnsi="Arial" w:cs="Arial"/>
          <w:i/>
          <w:iCs/>
          <w:color w:val="000000"/>
          <w:sz w:val="24"/>
          <w:szCs w:val="24"/>
          <w:lang w:eastAsia="pt-BR"/>
        </w:rPr>
        <w:t> </w:t>
      </w:r>
    </w:p>
    <w:p w:rsidR="00F7072C" w:rsidRDefault="00F7072C" w:rsidP="00F7072C">
      <w:pPr>
        <w:jc w:val="right"/>
      </w:pPr>
      <w:r>
        <w:t>Monte Negro – RO, 18 de Março de 2015.</w:t>
      </w:r>
    </w:p>
    <w:p w:rsidR="00F7072C" w:rsidRPr="00F7072C" w:rsidRDefault="00F7072C" w:rsidP="00F7072C">
      <w:pPr>
        <w:jc w:val="right"/>
        <w:rPr>
          <w:b/>
          <w:i/>
        </w:rPr>
      </w:pPr>
    </w:p>
    <w:p w:rsidR="00F7072C" w:rsidRPr="00F7072C" w:rsidRDefault="00F7072C" w:rsidP="00F7072C">
      <w:pPr>
        <w:spacing w:after="0"/>
        <w:jc w:val="center"/>
        <w:rPr>
          <w:b/>
          <w:i/>
        </w:rPr>
      </w:pPr>
      <w:r w:rsidRPr="00F7072C">
        <w:rPr>
          <w:b/>
          <w:i/>
        </w:rPr>
        <w:t xml:space="preserve">Priscila Gasparetto </w:t>
      </w:r>
    </w:p>
    <w:p w:rsidR="00F7072C" w:rsidRPr="00F7072C" w:rsidRDefault="00F7072C" w:rsidP="00F7072C">
      <w:pPr>
        <w:spacing w:after="0"/>
        <w:jc w:val="center"/>
        <w:rPr>
          <w:b/>
          <w:i/>
        </w:rPr>
      </w:pPr>
      <w:r w:rsidRPr="00F7072C">
        <w:rPr>
          <w:b/>
          <w:i/>
        </w:rPr>
        <w:t>Presidente da CPL</w:t>
      </w:r>
    </w:p>
    <w:p w:rsidR="00F7072C" w:rsidRPr="00F7072C" w:rsidRDefault="00F7072C" w:rsidP="00F7072C">
      <w:pPr>
        <w:spacing w:after="0"/>
        <w:jc w:val="center"/>
        <w:rPr>
          <w:b/>
          <w:i/>
        </w:rPr>
      </w:pPr>
      <w:r w:rsidRPr="00F7072C">
        <w:rPr>
          <w:b/>
          <w:i/>
        </w:rPr>
        <w:t>Port. 015/2015</w:t>
      </w:r>
    </w:p>
    <w:sectPr w:rsidR="00F7072C" w:rsidRPr="00F707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0000759A"/>
    <w:lvl w:ilvl="0" w:tplc="00002350">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DB"/>
    <w:multiLevelType w:val="hybridMultilevel"/>
    <w:tmpl w:val="000056AE"/>
    <w:lvl w:ilvl="0" w:tplc="0000073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C61"/>
    <w:multiLevelType w:val="hybridMultilevel"/>
    <w:tmpl w:val="00002FFF"/>
    <w:lvl w:ilvl="0" w:tplc="00006C69">
      <w:start w:val="1"/>
      <w:numFmt w:val="decimal"/>
      <w:lvlText w:val="7.%1."/>
      <w:lvlJc w:val="left"/>
      <w:pPr>
        <w:tabs>
          <w:tab w:val="num" w:pos="1778"/>
        </w:tabs>
        <w:ind w:left="1778" w:hanging="360"/>
      </w:pPr>
    </w:lvl>
    <w:lvl w:ilvl="1" w:tplc="FFFFFFFF">
      <w:numFmt w:val="decimal"/>
      <w:lvlText w:val=""/>
      <w:lvlJc w:val="left"/>
      <w:pPr>
        <w:ind w:left="1058" w:firstLine="0"/>
      </w:pPr>
    </w:lvl>
    <w:lvl w:ilvl="2" w:tplc="FFFFFFFF">
      <w:numFmt w:val="decimal"/>
      <w:lvlText w:val=""/>
      <w:lvlJc w:val="left"/>
      <w:pPr>
        <w:ind w:left="1058" w:firstLine="0"/>
      </w:pPr>
    </w:lvl>
    <w:lvl w:ilvl="3" w:tplc="FFFFFFFF">
      <w:numFmt w:val="decimal"/>
      <w:lvlText w:val=""/>
      <w:lvlJc w:val="left"/>
      <w:pPr>
        <w:ind w:left="1058" w:firstLine="0"/>
      </w:pPr>
    </w:lvl>
    <w:lvl w:ilvl="4" w:tplc="FFFFFFFF">
      <w:numFmt w:val="decimal"/>
      <w:lvlText w:val=""/>
      <w:lvlJc w:val="left"/>
      <w:pPr>
        <w:ind w:left="1058" w:firstLine="0"/>
      </w:pPr>
    </w:lvl>
    <w:lvl w:ilvl="5" w:tplc="FFFFFFFF">
      <w:numFmt w:val="decimal"/>
      <w:lvlText w:val=""/>
      <w:lvlJc w:val="left"/>
      <w:pPr>
        <w:ind w:left="1058" w:firstLine="0"/>
      </w:pPr>
    </w:lvl>
    <w:lvl w:ilvl="6" w:tplc="FFFFFFFF">
      <w:numFmt w:val="decimal"/>
      <w:lvlText w:val=""/>
      <w:lvlJc w:val="left"/>
      <w:pPr>
        <w:ind w:left="1058" w:firstLine="0"/>
      </w:pPr>
    </w:lvl>
    <w:lvl w:ilvl="7" w:tplc="FFFFFFFF">
      <w:numFmt w:val="decimal"/>
      <w:lvlText w:val=""/>
      <w:lvlJc w:val="left"/>
      <w:pPr>
        <w:ind w:left="1058" w:firstLine="0"/>
      </w:pPr>
    </w:lvl>
    <w:lvl w:ilvl="8" w:tplc="FFFFFFFF">
      <w:numFmt w:val="decimal"/>
      <w:lvlText w:val=""/>
      <w:lvlJc w:val="left"/>
      <w:pPr>
        <w:ind w:left="1058" w:firstLine="0"/>
      </w:pPr>
    </w:lvl>
  </w:abstractNum>
  <w:abstractNum w:abstractNumId="3">
    <w:nsid w:val="00004A80"/>
    <w:multiLevelType w:val="hybridMultilevel"/>
    <w:tmpl w:val="0000187E"/>
    <w:lvl w:ilvl="0" w:tplc="000016C5">
      <w:start w:val="1"/>
      <w:numFmt w:val="decimal"/>
      <w:lvlText w:val="3.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6899"/>
    <w:multiLevelType w:val="hybridMultilevel"/>
    <w:tmpl w:val="00003CD5"/>
    <w:lvl w:ilvl="0" w:tplc="000013E9">
      <w:start w:val="1"/>
      <w:numFmt w:val="decimal"/>
      <w:lvlText w:val="4.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B89"/>
    <w:multiLevelType w:val="hybridMultilevel"/>
    <w:tmpl w:val="0000030A"/>
    <w:lvl w:ilvl="0" w:tplc="0000301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DF1"/>
    <w:multiLevelType w:val="hybridMultilevel"/>
    <w:tmpl w:val="00005AF1"/>
    <w:lvl w:ilvl="0" w:tplc="000041BB">
      <w:start w:val="4"/>
      <w:numFmt w:val="decimal"/>
      <w:lvlText w:val="%1."/>
      <w:lvlJc w:val="left"/>
      <w:pPr>
        <w:tabs>
          <w:tab w:val="num" w:pos="720"/>
        </w:tabs>
        <w:ind w:left="720" w:hanging="360"/>
      </w:pPr>
    </w:lvl>
    <w:lvl w:ilvl="1" w:tplc="000026E9">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9CB1B66"/>
    <w:multiLevelType w:val="multilevel"/>
    <w:tmpl w:val="20E43848"/>
    <w:lvl w:ilvl="0">
      <w:start w:val="3"/>
      <w:numFmt w:val="decimal"/>
      <w:lvlText w:val="%1."/>
      <w:lvlJc w:val="left"/>
      <w:pPr>
        <w:ind w:left="405" w:hanging="405"/>
      </w:pPr>
      <w:rPr>
        <w:rFonts w:hint="default"/>
        <w:b w:val="0"/>
      </w:rPr>
    </w:lvl>
    <w:lvl w:ilvl="1">
      <w:start w:val="4"/>
      <w:numFmt w:val="decimal"/>
      <w:lvlText w:val="%1.%2."/>
      <w:lvlJc w:val="left"/>
      <w:pPr>
        <w:ind w:left="585" w:hanging="405"/>
      </w:pPr>
      <w:rPr>
        <w:rFonts w:hint="default"/>
        <w:b w:val="0"/>
      </w:rPr>
    </w:lvl>
    <w:lvl w:ilvl="2">
      <w:start w:val="7"/>
      <w:numFmt w:val="decimal"/>
      <w:lvlText w:val="%1.%2.%3."/>
      <w:lvlJc w:val="left"/>
      <w:pPr>
        <w:ind w:left="1080" w:hanging="720"/>
      </w:pPr>
      <w:rPr>
        <w:rFonts w:hint="default"/>
        <w:b/>
      </w:rPr>
    </w:lvl>
    <w:lvl w:ilvl="3">
      <w:start w:val="1"/>
      <w:numFmt w:val="decimal"/>
      <w:lvlText w:val="%1.%2.%3.%4."/>
      <w:lvlJc w:val="left"/>
      <w:pPr>
        <w:ind w:left="1260" w:hanging="720"/>
      </w:pPr>
      <w:rPr>
        <w:rFonts w:hint="default"/>
        <w:b w:val="0"/>
      </w:rPr>
    </w:lvl>
    <w:lvl w:ilvl="4">
      <w:start w:val="1"/>
      <w:numFmt w:val="decimal"/>
      <w:lvlText w:val="%1.%2.%3.%4.%5."/>
      <w:lvlJc w:val="left"/>
      <w:pPr>
        <w:ind w:left="1440" w:hanging="72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160" w:hanging="108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2880" w:hanging="1440"/>
      </w:pPr>
      <w:rPr>
        <w:rFonts w:hint="default"/>
        <w:b w:val="0"/>
      </w:rPr>
    </w:lvl>
  </w:abstractNum>
  <w:abstractNum w:abstractNumId="8">
    <w:nsid w:val="38124AFC"/>
    <w:multiLevelType w:val="multilevel"/>
    <w:tmpl w:val="BDDA00D6"/>
    <w:lvl w:ilvl="0">
      <w:start w:val="14"/>
      <w:numFmt w:val="decimal"/>
      <w:lvlText w:val="%1"/>
      <w:lvlJc w:val="left"/>
      <w:pPr>
        <w:ind w:left="720" w:hanging="720"/>
      </w:pPr>
      <w:rPr>
        <w:rFonts w:cs="Arial Narrow" w:hint="default"/>
        <w:b/>
      </w:rPr>
    </w:lvl>
    <w:lvl w:ilvl="1">
      <w:start w:val="5"/>
      <w:numFmt w:val="decimal"/>
      <w:lvlText w:val="%1.%2"/>
      <w:lvlJc w:val="left"/>
      <w:pPr>
        <w:ind w:left="720" w:hanging="720"/>
      </w:pPr>
      <w:rPr>
        <w:rFonts w:cs="Arial Narrow" w:hint="default"/>
        <w:b/>
      </w:rPr>
    </w:lvl>
    <w:lvl w:ilvl="2">
      <w:start w:val="1"/>
      <w:numFmt w:val="decimal"/>
      <w:lvlText w:val="%1.%2.%3"/>
      <w:lvlJc w:val="left"/>
      <w:pPr>
        <w:ind w:left="720" w:hanging="720"/>
      </w:pPr>
      <w:rPr>
        <w:rFonts w:cs="Arial Narrow" w:hint="default"/>
        <w:b/>
      </w:rPr>
    </w:lvl>
    <w:lvl w:ilvl="3">
      <w:start w:val="1"/>
      <w:numFmt w:val="decimal"/>
      <w:lvlText w:val="%1.%2.%3.%4"/>
      <w:lvlJc w:val="left"/>
      <w:pPr>
        <w:ind w:left="1080" w:hanging="1080"/>
      </w:pPr>
      <w:rPr>
        <w:rFonts w:cs="Arial Narrow" w:hint="default"/>
        <w:b/>
      </w:rPr>
    </w:lvl>
    <w:lvl w:ilvl="4">
      <w:start w:val="1"/>
      <w:numFmt w:val="decimal"/>
      <w:lvlText w:val="%1.%2.%3.%4.%5"/>
      <w:lvlJc w:val="left"/>
      <w:pPr>
        <w:ind w:left="1080" w:hanging="1080"/>
      </w:pPr>
      <w:rPr>
        <w:rFonts w:cs="Arial Narrow" w:hint="default"/>
        <w:b/>
      </w:rPr>
    </w:lvl>
    <w:lvl w:ilvl="5">
      <w:start w:val="1"/>
      <w:numFmt w:val="decimal"/>
      <w:lvlText w:val="%1.%2.%3.%4.%5.%6"/>
      <w:lvlJc w:val="left"/>
      <w:pPr>
        <w:ind w:left="1440" w:hanging="1440"/>
      </w:pPr>
      <w:rPr>
        <w:rFonts w:cs="Arial Narrow" w:hint="default"/>
        <w:b/>
      </w:rPr>
    </w:lvl>
    <w:lvl w:ilvl="6">
      <w:start w:val="1"/>
      <w:numFmt w:val="decimal"/>
      <w:lvlText w:val="%1.%2.%3.%4.%5.%6.%7"/>
      <w:lvlJc w:val="left"/>
      <w:pPr>
        <w:ind w:left="1440" w:hanging="1440"/>
      </w:pPr>
      <w:rPr>
        <w:rFonts w:cs="Arial Narrow" w:hint="default"/>
        <w:b/>
      </w:rPr>
    </w:lvl>
    <w:lvl w:ilvl="7">
      <w:start w:val="1"/>
      <w:numFmt w:val="decimal"/>
      <w:lvlText w:val="%1.%2.%3.%4.%5.%6.%7.%8"/>
      <w:lvlJc w:val="left"/>
      <w:pPr>
        <w:ind w:left="1800" w:hanging="1800"/>
      </w:pPr>
      <w:rPr>
        <w:rFonts w:cs="Arial Narrow" w:hint="default"/>
        <w:b/>
      </w:rPr>
    </w:lvl>
    <w:lvl w:ilvl="8">
      <w:start w:val="1"/>
      <w:numFmt w:val="decimal"/>
      <w:lvlText w:val="%1.%2.%3.%4.%5.%6.%7.%8.%9"/>
      <w:lvlJc w:val="left"/>
      <w:pPr>
        <w:ind w:left="1800" w:hanging="1800"/>
      </w:pPr>
      <w:rPr>
        <w:rFonts w:cs="Arial Narrow" w:hint="default"/>
        <w:b/>
      </w:rPr>
    </w:lvl>
  </w:abstractNum>
  <w:abstractNum w:abstractNumId="9">
    <w:nsid w:val="3AAE74DC"/>
    <w:multiLevelType w:val="multilevel"/>
    <w:tmpl w:val="BD12E0D6"/>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0">
    <w:nsid w:val="50785DF3"/>
    <w:multiLevelType w:val="multilevel"/>
    <w:tmpl w:val="F7646E4E"/>
    <w:lvl w:ilvl="0">
      <w:start w:val="14"/>
      <w:numFmt w:val="decimal"/>
      <w:lvlText w:val="%1"/>
      <w:lvlJc w:val="left"/>
      <w:pPr>
        <w:ind w:left="720" w:hanging="720"/>
      </w:pPr>
      <w:rPr>
        <w:rFonts w:cs="Arial Narrow" w:hint="default"/>
        <w:b/>
      </w:rPr>
    </w:lvl>
    <w:lvl w:ilvl="1">
      <w:start w:val="5"/>
      <w:numFmt w:val="decimal"/>
      <w:lvlText w:val="%1.%2"/>
      <w:lvlJc w:val="left"/>
      <w:pPr>
        <w:ind w:left="720" w:hanging="720"/>
      </w:pPr>
      <w:rPr>
        <w:rFonts w:cs="Arial Narrow" w:hint="default"/>
        <w:b/>
      </w:rPr>
    </w:lvl>
    <w:lvl w:ilvl="2">
      <w:start w:val="1"/>
      <w:numFmt w:val="decimal"/>
      <w:lvlText w:val="%1.%2.%3"/>
      <w:lvlJc w:val="left"/>
      <w:pPr>
        <w:ind w:left="720" w:hanging="720"/>
      </w:pPr>
      <w:rPr>
        <w:rFonts w:cs="Arial Narrow" w:hint="default"/>
        <w:b/>
      </w:rPr>
    </w:lvl>
    <w:lvl w:ilvl="3">
      <w:start w:val="1"/>
      <w:numFmt w:val="decimal"/>
      <w:lvlText w:val="%1.%2.%3.%4"/>
      <w:lvlJc w:val="left"/>
      <w:pPr>
        <w:ind w:left="1080" w:hanging="1080"/>
      </w:pPr>
      <w:rPr>
        <w:rFonts w:cs="Arial Narrow" w:hint="default"/>
        <w:b/>
      </w:rPr>
    </w:lvl>
    <w:lvl w:ilvl="4">
      <w:start w:val="1"/>
      <w:numFmt w:val="decimal"/>
      <w:lvlText w:val="%1.%2.%3.%4.%5"/>
      <w:lvlJc w:val="left"/>
      <w:pPr>
        <w:ind w:left="1080" w:hanging="1080"/>
      </w:pPr>
      <w:rPr>
        <w:rFonts w:cs="Arial Narrow" w:hint="default"/>
        <w:b/>
      </w:rPr>
    </w:lvl>
    <w:lvl w:ilvl="5">
      <w:start w:val="1"/>
      <w:numFmt w:val="decimal"/>
      <w:lvlText w:val="%1.%2.%3.%4.%5.%6"/>
      <w:lvlJc w:val="left"/>
      <w:pPr>
        <w:ind w:left="1440" w:hanging="1440"/>
      </w:pPr>
      <w:rPr>
        <w:rFonts w:cs="Arial Narrow" w:hint="default"/>
        <w:b/>
      </w:rPr>
    </w:lvl>
    <w:lvl w:ilvl="6">
      <w:start w:val="1"/>
      <w:numFmt w:val="decimal"/>
      <w:lvlText w:val="%1.%2.%3.%4.%5.%6.%7"/>
      <w:lvlJc w:val="left"/>
      <w:pPr>
        <w:ind w:left="1440" w:hanging="1440"/>
      </w:pPr>
      <w:rPr>
        <w:rFonts w:cs="Arial Narrow" w:hint="default"/>
        <w:b/>
      </w:rPr>
    </w:lvl>
    <w:lvl w:ilvl="7">
      <w:start w:val="1"/>
      <w:numFmt w:val="decimal"/>
      <w:lvlText w:val="%1.%2.%3.%4.%5.%6.%7.%8"/>
      <w:lvlJc w:val="left"/>
      <w:pPr>
        <w:ind w:left="1800" w:hanging="1800"/>
      </w:pPr>
      <w:rPr>
        <w:rFonts w:cs="Arial Narrow" w:hint="default"/>
        <w:b/>
      </w:rPr>
    </w:lvl>
    <w:lvl w:ilvl="8">
      <w:start w:val="1"/>
      <w:numFmt w:val="decimal"/>
      <w:lvlText w:val="%1.%2.%3.%4.%5.%6.%7.%8.%9"/>
      <w:lvlJc w:val="left"/>
      <w:pPr>
        <w:ind w:left="1800" w:hanging="1800"/>
      </w:pPr>
      <w:rPr>
        <w:rFonts w:cs="Arial Narrow" w:hint="default"/>
        <w:b/>
      </w:rPr>
    </w:lvl>
  </w:abstractNum>
  <w:abstractNum w:abstractNumId="11">
    <w:nsid w:val="53121089"/>
    <w:multiLevelType w:val="multilevel"/>
    <w:tmpl w:val="7CAC51A4"/>
    <w:lvl w:ilvl="0">
      <w:start w:val="3"/>
      <w:numFmt w:val="decimal"/>
      <w:lvlText w:val="%1"/>
      <w:lvlJc w:val="left"/>
      <w:pPr>
        <w:ind w:left="360" w:hanging="360"/>
      </w:pPr>
      <w:rPr>
        <w:rFonts w:hint="default"/>
        <w:b w:val="0"/>
      </w:rPr>
    </w:lvl>
    <w:lvl w:ilvl="1">
      <w:start w:val="4"/>
      <w:numFmt w:val="decimal"/>
      <w:lvlText w:val="%1.%2"/>
      <w:lvlJc w:val="left"/>
      <w:pPr>
        <w:ind w:left="540" w:hanging="360"/>
      </w:pPr>
      <w:rPr>
        <w:rFonts w:hint="default"/>
        <w:b w:val="0"/>
      </w:rPr>
    </w:lvl>
    <w:lvl w:ilvl="2">
      <w:start w:val="6"/>
      <w:numFmt w:val="decimal"/>
      <w:lvlText w:val="%1.%2.%3"/>
      <w:lvlJc w:val="left"/>
      <w:pPr>
        <w:ind w:left="1080" w:hanging="720"/>
      </w:pPr>
      <w:rPr>
        <w:rFonts w:hint="default"/>
        <w:b/>
      </w:rPr>
    </w:lvl>
    <w:lvl w:ilvl="3">
      <w:start w:val="1"/>
      <w:numFmt w:val="decimal"/>
      <w:lvlText w:val="%1.%2.%3.%4"/>
      <w:lvlJc w:val="left"/>
      <w:pPr>
        <w:ind w:left="1260" w:hanging="720"/>
      </w:pPr>
      <w:rPr>
        <w:rFonts w:hint="default"/>
        <w:b w:val="0"/>
      </w:rPr>
    </w:lvl>
    <w:lvl w:ilvl="4">
      <w:start w:val="1"/>
      <w:numFmt w:val="decimal"/>
      <w:lvlText w:val="%1.%2.%3.%4.%5"/>
      <w:lvlJc w:val="left"/>
      <w:pPr>
        <w:ind w:left="1440" w:hanging="72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160" w:hanging="1080"/>
      </w:pPr>
      <w:rPr>
        <w:rFonts w:hint="default"/>
        <w:b w:val="0"/>
      </w:rPr>
    </w:lvl>
    <w:lvl w:ilvl="7">
      <w:start w:val="1"/>
      <w:numFmt w:val="decimal"/>
      <w:lvlText w:val="%1.%2.%3.%4.%5.%6.%7.%8"/>
      <w:lvlJc w:val="left"/>
      <w:pPr>
        <w:ind w:left="2340" w:hanging="1080"/>
      </w:pPr>
      <w:rPr>
        <w:rFonts w:hint="default"/>
        <w:b w:val="0"/>
      </w:rPr>
    </w:lvl>
    <w:lvl w:ilvl="8">
      <w:start w:val="1"/>
      <w:numFmt w:val="decimal"/>
      <w:lvlText w:val="%1.%2.%3.%4.%5.%6.%7.%8.%9"/>
      <w:lvlJc w:val="left"/>
      <w:pPr>
        <w:ind w:left="2880" w:hanging="1440"/>
      </w:pPr>
      <w:rPr>
        <w:rFonts w:hint="default"/>
        <w:b w:val="0"/>
      </w:rPr>
    </w:lvl>
  </w:abstractNum>
  <w:abstractNum w:abstractNumId="12">
    <w:nsid w:val="6CFA73AC"/>
    <w:multiLevelType w:val="multilevel"/>
    <w:tmpl w:val="EE12EF0C"/>
    <w:lvl w:ilvl="0">
      <w:start w:val="4"/>
      <w:numFmt w:val="decimal"/>
      <w:lvlText w:val="%1."/>
      <w:lvlJc w:val="left"/>
      <w:pPr>
        <w:ind w:left="360" w:hanging="360"/>
      </w:pPr>
      <w:rPr>
        <w:rFonts w:hint="default"/>
        <w:b w:val="0"/>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600" w:hanging="2160"/>
      </w:pPr>
      <w:rPr>
        <w:rFonts w:hint="default"/>
        <w:b w:val="0"/>
      </w:rPr>
    </w:lvl>
  </w:abstractNum>
  <w:abstractNum w:abstractNumId="13">
    <w:nsid w:val="7CF925CD"/>
    <w:multiLevelType w:val="multilevel"/>
    <w:tmpl w:val="6F3A9996"/>
    <w:lvl w:ilvl="0">
      <w:start w:val="3"/>
      <w:numFmt w:val="decimal"/>
      <w:lvlText w:val="%1."/>
      <w:lvlJc w:val="left"/>
      <w:pPr>
        <w:ind w:left="405" w:hanging="405"/>
      </w:pPr>
      <w:rPr>
        <w:rFonts w:hint="default"/>
        <w:b w:val="0"/>
      </w:rPr>
    </w:lvl>
    <w:lvl w:ilvl="1">
      <w:start w:val="4"/>
      <w:numFmt w:val="decimal"/>
      <w:lvlText w:val="%1.%2."/>
      <w:lvlJc w:val="left"/>
      <w:pPr>
        <w:ind w:left="585" w:hanging="405"/>
      </w:pPr>
      <w:rPr>
        <w:rFonts w:hint="default"/>
        <w:b w:val="0"/>
      </w:rPr>
    </w:lvl>
    <w:lvl w:ilvl="2">
      <w:start w:val="7"/>
      <w:numFmt w:val="decimal"/>
      <w:lvlText w:val="%1.%2.%3."/>
      <w:lvlJc w:val="left"/>
      <w:pPr>
        <w:ind w:left="1080" w:hanging="720"/>
      </w:pPr>
      <w:rPr>
        <w:rFonts w:hint="default"/>
        <w:b/>
      </w:rPr>
    </w:lvl>
    <w:lvl w:ilvl="3">
      <w:start w:val="1"/>
      <w:numFmt w:val="decimal"/>
      <w:lvlText w:val="%1.%2.%3.%4."/>
      <w:lvlJc w:val="left"/>
      <w:pPr>
        <w:ind w:left="1260" w:hanging="720"/>
      </w:pPr>
      <w:rPr>
        <w:rFonts w:hint="default"/>
        <w:b w:val="0"/>
      </w:rPr>
    </w:lvl>
    <w:lvl w:ilvl="4">
      <w:start w:val="1"/>
      <w:numFmt w:val="decimal"/>
      <w:lvlText w:val="%1.%2.%3.%4.%5."/>
      <w:lvlJc w:val="left"/>
      <w:pPr>
        <w:ind w:left="1440" w:hanging="72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160" w:hanging="108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2880" w:hanging="1440"/>
      </w:pPr>
      <w:rPr>
        <w:rFonts w:hint="default"/>
        <w:b w:val="0"/>
      </w:rPr>
    </w:lvl>
  </w:abstractNum>
  <w:num w:numId="1">
    <w:abstractNumId w:val="4"/>
  </w:num>
  <w:num w:numId="2">
    <w:abstractNumId w:val="5"/>
  </w:num>
  <w:num w:numId="3">
    <w:abstractNumId w:val="10"/>
  </w:num>
  <w:num w:numId="4">
    <w:abstractNumId w:val="8"/>
  </w:num>
  <w:num w:numId="5">
    <w:abstractNumId w:val="1"/>
  </w:num>
  <w:num w:numId="6">
    <w:abstractNumId w:val="0"/>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11"/>
  </w:num>
  <w:num w:numId="11">
    <w:abstractNumId w:val="3"/>
  </w:num>
  <w:num w:numId="12">
    <w:abstractNumId w:val="13"/>
  </w:num>
  <w:num w:numId="13">
    <w:abstractNumId w:val="7"/>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65A"/>
    <w:rsid w:val="00097AE6"/>
    <w:rsid w:val="0028265A"/>
    <w:rsid w:val="00686D8E"/>
    <w:rsid w:val="009112D2"/>
    <w:rsid w:val="009872E4"/>
    <w:rsid w:val="00F707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8265A"/>
    <w:pPr>
      <w:ind w:left="720"/>
      <w:contextualSpacing/>
    </w:pPr>
  </w:style>
  <w:style w:type="character" w:styleId="Hyperlink">
    <w:name w:val="Hyperlink"/>
    <w:basedOn w:val="Fontepargpadro"/>
    <w:uiPriority w:val="99"/>
    <w:semiHidden/>
    <w:unhideWhenUsed/>
    <w:rsid w:val="00F707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8265A"/>
    <w:pPr>
      <w:ind w:left="720"/>
      <w:contextualSpacing/>
    </w:pPr>
  </w:style>
  <w:style w:type="character" w:styleId="Hyperlink">
    <w:name w:val="Hyperlink"/>
    <w:basedOn w:val="Fontepargpadro"/>
    <w:uiPriority w:val="99"/>
    <w:semiHidden/>
    <w:unhideWhenUsed/>
    <w:rsid w:val="00F70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48586">
      <w:bodyDiv w:val="1"/>
      <w:marLeft w:val="0"/>
      <w:marRight w:val="0"/>
      <w:marTop w:val="0"/>
      <w:marBottom w:val="0"/>
      <w:divBdr>
        <w:top w:val="none" w:sz="0" w:space="0" w:color="auto"/>
        <w:left w:val="none" w:sz="0" w:space="0" w:color="auto"/>
        <w:bottom w:val="none" w:sz="0" w:space="0" w:color="auto"/>
        <w:right w:val="none" w:sz="0" w:space="0" w:color="auto"/>
      </w:divBdr>
    </w:div>
    <w:div w:id="509176938">
      <w:bodyDiv w:val="1"/>
      <w:marLeft w:val="0"/>
      <w:marRight w:val="0"/>
      <w:marTop w:val="0"/>
      <w:marBottom w:val="0"/>
      <w:divBdr>
        <w:top w:val="none" w:sz="0" w:space="0" w:color="auto"/>
        <w:left w:val="none" w:sz="0" w:space="0" w:color="auto"/>
        <w:bottom w:val="none" w:sz="0" w:space="0" w:color="auto"/>
        <w:right w:val="none" w:sz="0" w:space="0" w:color="auto"/>
      </w:divBdr>
    </w:div>
    <w:div w:id="720520733">
      <w:bodyDiv w:val="1"/>
      <w:marLeft w:val="0"/>
      <w:marRight w:val="0"/>
      <w:marTop w:val="0"/>
      <w:marBottom w:val="0"/>
      <w:divBdr>
        <w:top w:val="none" w:sz="0" w:space="0" w:color="auto"/>
        <w:left w:val="none" w:sz="0" w:space="0" w:color="auto"/>
        <w:bottom w:val="none" w:sz="0" w:space="0" w:color="auto"/>
        <w:right w:val="none" w:sz="0" w:space="0" w:color="auto"/>
      </w:divBdr>
    </w:div>
    <w:div w:id="1647120892">
      <w:bodyDiv w:val="1"/>
      <w:marLeft w:val="0"/>
      <w:marRight w:val="0"/>
      <w:marTop w:val="0"/>
      <w:marBottom w:val="0"/>
      <w:divBdr>
        <w:top w:val="none" w:sz="0" w:space="0" w:color="auto"/>
        <w:left w:val="none" w:sz="0" w:space="0" w:color="auto"/>
        <w:bottom w:val="none" w:sz="0" w:space="0" w:color="auto"/>
        <w:right w:val="none" w:sz="0" w:space="0" w:color="auto"/>
      </w:divBdr>
    </w:div>
    <w:div w:id="210379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arademontenegro.ro.gov.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895</Words>
  <Characters>4836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2015-03-18T17:25:00Z</dcterms:created>
  <dcterms:modified xsi:type="dcterms:W3CDTF">2015-03-18T18:27:00Z</dcterms:modified>
</cp:coreProperties>
</file>